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7D" w:rsidRDefault="009E6A7D" w:rsidP="009E6A7D">
      <w:pPr>
        <w:pStyle w:val="a3"/>
        <w:spacing w:line="360" w:lineRule="auto"/>
        <w:ind w:left="-567" w:right="-383"/>
        <w:jc w:val="center"/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u w:val="single"/>
          <w:shd w:val="clear" w:color="auto" w:fill="FFFFFF"/>
        </w:rPr>
      </w:pPr>
      <w:r w:rsidRPr="009E6A7D"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u w:val="single"/>
          <w:shd w:val="clear" w:color="auto" w:fill="FFFFFF"/>
        </w:rPr>
        <w:t>Magnet Types</w:t>
      </w:r>
    </w:p>
    <w:p w:rsidR="000721D4" w:rsidRDefault="000721D4" w:rsidP="000721D4">
      <w:pPr>
        <w:pStyle w:val="a3"/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b/>
          <w:bCs/>
          <w:sz w:val="36"/>
          <w:szCs w:val="36"/>
          <w:shd w:val="clear" w:color="auto" w:fill="FFFFFF"/>
        </w:rPr>
        <w:t xml:space="preserve">2. </w:t>
      </w:r>
      <w:r w:rsidRPr="000721D4">
        <w:rPr>
          <w:rFonts w:asciiTheme="majorBidi" w:eastAsiaTheme="minorHAnsi" w:hAnsiTheme="majorBidi" w:cstheme="majorBidi"/>
          <w:b/>
          <w:bCs/>
          <w:sz w:val="36"/>
          <w:szCs w:val="36"/>
          <w:shd w:val="clear" w:color="auto" w:fill="FFFFFF"/>
        </w:rPr>
        <w:t>Electromagnets</w:t>
      </w:r>
      <w:r w:rsidR="00CA6C6B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</w:t>
      </w:r>
    </w:p>
    <w:p w:rsidR="00CA6C6B" w:rsidRDefault="000721D4" w:rsidP="000721D4">
      <w:pPr>
        <w:pStyle w:val="a3"/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B/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Superconducting Magnets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Superconducting magnets are Today's most commonly used in MRIs.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These superconductors, such as niobium-tin and niobium-titanium are used to make the coil windings for superconducting magnets.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The magnetic field is generated by a passing electrical current through coils of wire. The wire is surrounded with a coolant, such as liquid helium, to reduce the electric resistance of the wire.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At 4 Kelvin (-269 </w:t>
      </w: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C</w:t>
      </w: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) electric wire </w:t>
      </w:r>
      <w:proofErr w:type="spellStart"/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looses</w:t>
      </w:r>
      <w:proofErr w:type="spellEnd"/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its resistance. Once a system is energized, it won't </w:t>
      </w:r>
      <w:proofErr w:type="spellStart"/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loose</w:t>
      </w:r>
      <w:proofErr w:type="spellEnd"/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its magnetic field.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Superconductivity allows for systems with very high field strengths up to 12 Tesla.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The ones that are most used in clinical environments run at 1.5 Tesla. Most superconducting magnets are bore type magnets. </w:t>
      </w:r>
    </w:p>
    <w:p w:rsidR="009500B4" w:rsidRDefault="009500B4" w:rsidP="009500B4">
      <w:pPr>
        <w:pStyle w:val="a3"/>
        <w:spacing w:line="360" w:lineRule="auto"/>
        <w:ind w:left="-207" w:right="-383"/>
        <w:jc w:val="center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171825" cy="1895475"/>
            <wp:effectExtent l="0" t="0" r="0" b="9525"/>
            <wp:docPr id="3" name="صورة 3" descr="Superconductive magnet design - Questions and Answers ​in M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conductive magnet design - Questions and Answers ​in MR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687" cy="190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B4" w:rsidRPr="001D5AFE" w:rsidRDefault="001D5AFE" w:rsidP="009500B4">
      <w:pPr>
        <w:pStyle w:val="a3"/>
        <w:spacing w:line="360" w:lineRule="auto"/>
        <w:ind w:left="-207" w:right="-383"/>
        <w:jc w:val="both"/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                        </w:t>
      </w:r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Figure (</w:t>
      </w:r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1</w:t>
      </w:r>
      <w:proofErr w:type="gramStart"/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) :</w:t>
      </w:r>
      <w:proofErr w:type="gramEnd"/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 xml:space="preserve"> </w:t>
      </w:r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Superconducting Magnets</w:t>
      </w:r>
    </w:p>
    <w:p w:rsidR="0029487D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lastRenderedPageBreak/>
        <w:t xml:space="preserve">A </w:t>
      </w: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number of vacuum vessels, which act as temperature shields, surround the core. These shields are necessary to prevent the helium to boil off too quickly. </w:t>
      </w:r>
    </w:p>
    <w:p w:rsidR="009A069E" w:rsidRDefault="009A069E" w:rsidP="0029487D">
      <w:pPr>
        <w:pStyle w:val="a3"/>
        <w:numPr>
          <w:ilvl w:val="0"/>
          <w:numId w:val="10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9A069E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Another advantage of superconducting magnets is the high magnetic field homogeneity.</w:t>
      </w:r>
    </w:p>
    <w:p w:rsidR="0029487D" w:rsidRDefault="0029487D" w:rsidP="0029487D">
      <w:pPr>
        <w:pStyle w:val="a3"/>
        <w:spacing w:line="360" w:lineRule="auto"/>
        <w:ind w:left="-207" w:right="-383"/>
        <w:jc w:val="center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30396C2A" wp14:editId="25F76642">
            <wp:extent cx="4714875" cy="2362200"/>
            <wp:effectExtent l="0" t="0" r="9525" b="0"/>
            <wp:docPr id="29" name="image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8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015" cy="236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87D" w:rsidRPr="001D5AFE" w:rsidRDefault="0029487D" w:rsidP="001D5AFE">
      <w:pPr>
        <w:pStyle w:val="a3"/>
        <w:spacing w:line="360" w:lineRule="auto"/>
        <w:ind w:left="-207" w:right="-383"/>
        <w:jc w:val="center"/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</w:pPr>
      <w:r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Figure (</w:t>
      </w:r>
      <w:r w:rsidR="009500B4"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2</w:t>
      </w:r>
      <w:proofErr w:type="gramStart"/>
      <w:r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>) :</w:t>
      </w:r>
      <w:proofErr w:type="gramEnd"/>
      <w:r w:rsidRPr="001D5AFE">
        <w:rPr>
          <w:rFonts w:ascii="Andalus" w:eastAsiaTheme="minorHAnsi" w:hAnsi="Andalus" w:cs="Andalus"/>
          <w:b/>
          <w:bCs/>
          <w:sz w:val="32"/>
          <w:szCs w:val="32"/>
          <w:shd w:val="clear" w:color="auto" w:fill="FFFFFF"/>
        </w:rPr>
        <w:t xml:space="preserve"> bore type magnets.</w:t>
      </w:r>
    </w:p>
    <w:p w:rsidR="00E76894" w:rsidRPr="00E76894" w:rsidRDefault="00A40FA5" w:rsidP="001D5AFE">
      <w:pPr>
        <w:pStyle w:val="a3"/>
        <w:ind w:left="-567" w:right="-383"/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</w:pPr>
      <w:r w:rsidRPr="00A40FA5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>ADVANTAGES</w:t>
      </w:r>
    </w:p>
    <w:p w:rsidR="0029487D" w:rsidRDefault="0029487D" w:rsidP="001D5AFE">
      <w:pPr>
        <w:pStyle w:val="a3"/>
        <w:numPr>
          <w:ilvl w:val="0"/>
          <w:numId w:val="10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High field strength</w:t>
      </w:r>
    </w:p>
    <w:p w:rsidR="0029487D" w:rsidRDefault="0029487D" w:rsidP="001D5AFE">
      <w:pPr>
        <w:pStyle w:val="a3"/>
        <w:numPr>
          <w:ilvl w:val="0"/>
          <w:numId w:val="10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 High field homogeneity</w:t>
      </w:r>
    </w:p>
    <w:p w:rsidR="0029487D" w:rsidRDefault="0029487D" w:rsidP="001D5AFE">
      <w:pPr>
        <w:pStyle w:val="a3"/>
        <w:numPr>
          <w:ilvl w:val="0"/>
          <w:numId w:val="10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Low power consumption</w:t>
      </w:r>
    </w:p>
    <w:p w:rsidR="0029487D" w:rsidRDefault="0029487D" w:rsidP="001D5AFE">
      <w:pPr>
        <w:pStyle w:val="a3"/>
        <w:numPr>
          <w:ilvl w:val="0"/>
          <w:numId w:val="10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 High SNR</w:t>
      </w:r>
      <w:r w:rsidR="009500B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 (SNR: T</w:t>
      </w:r>
      <w:r w:rsidR="009500B4" w:rsidRPr="009500B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he ratio of signal power to the noise power</w:t>
      </w:r>
      <w:r w:rsidR="009500B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)</w:t>
      </w:r>
    </w:p>
    <w:p w:rsidR="0029487D" w:rsidRPr="0029487D" w:rsidRDefault="0029487D" w:rsidP="001D5AFE">
      <w:pPr>
        <w:pStyle w:val="a3"/>
        <w:numPr>
          <w:ilvl w:val="0"/>
          <w:numId w:val="10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Fast scanning</w:t>
      </w:r>
    </w:p>
    <w:p w:rsidR="00E76894" w:rsidRDefault="00A40FA5" w:rsidP="001D5AFE">
      <w:pPr>
        <w:pStyle w:val="a3"/>
        <w:ind w:left="-567" w:right="-383"/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</w:pPr>
      <w:r w:rsidRPr="00A40FA5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>DISADVANTAGES</w:t>
      </w:r>
      <w:r w:rsidR="00E76894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29487D" w:rsidRDefault="0029487D" w:rsidP="001D5AFE">
      <w:pPr>
        <w:pStyle w:val="a3"/>
        <w:numPr>
          <w:ilvl w:val="0"/>
          <w:numId w:val="9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High capital costs </w:t>
      </w:r>
    </w:p>
    <w:p w:rsidR="0029487D" w:rsidRDefault="0029487D" w:rsidP="001D5AFE">
      <w:pPr>
        <w:pStyle w:val="a3"/>
        <w:numPr>
          <w:ilvl w:val="0"/>
          <w:numId w:val="9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High cryogen costs </w:t>
      </w:r>
    </w:p>
    <w:p w:rsidR="0029487D" w:rsidRDefault="0029487D" w:rsidP="001D5AFE">
      <w:pPr>
        <w:pStyle w:val="a3"/>
        <w:numPr>
          <w:ilvl w:val="0"/>
          <w:numId w:val="9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Acoustic noise </w:t>
      </w:r>
    </w:p>
    <w:p w:rsidR="0029487D" w:rsidRDefault="0029487D" w:rsidP="001D5AFE">
      <w:pPr>
        <w:pStyle w:val="a3"/>
        <w:numPr>
          <w:ilvl w:val="0"/>
          <w:numId w:val="9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Motion artifacts </w:t>
      </w:r>
    </w:p>
    <w:p w:rsidR="007146E1" w:rsidRPr="00B95C61" w:rsidRDefault="0029487D" w:rsidP="001D5AFE">
      <w:pPr>
        <w:pStyle w:val="a3"/>
        <w:numPr>
          <w:ilvl w:val="0"/>
          <w:numId w:val="9"/>
        </w:numPr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29487D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Technical complexity</w:t>
      </w:r>
    </w:p>
    <w:sectPr w:rsidR="007146E1" w:rsidRPr="00B95C61" w:rsidSect="007470A0">
      <w:headerReference w:type="default" r:id="rId9"/>
      <w:footerReference w:type="default" r:id="rId10"/>
      <w:pgSz w:w="11906" w:h="16838"/>
      <w:pgMar w:top="1276" w:right="1558" w:bottom="426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12" w:rsidRDefault="00685012" w:rsidP="00082044">
      <w:pPr>
        <w:spacing w:after="0" w:line="240" w:lineRule="auto"/>
      </w:pPr>
      <w:r>
        <w:separator/>
      </w:r>
    </w:p>
  </w:endnote>
  <w:endnote w:type="continuationSeparator" w:id="0">
    <w:p w:rsidR="00685012" w:rsidRDefault="00685012" w:rsidP="0008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9200"/>
      <w:docPartObj>
        <w:docPartGallery w:val="Page Numbers (Bottom of Page)"/>
        <w:docPartUnique/>
      </w:docPartObj>
    </w:sdtPr>
    <w:sdtEndPr/>
    <w:sdtContent>
      <w:p w:rsidR="00A72493" w:rsidRDefault="00A724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AFE" w:rsidRPr="001D5AFE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A72493" w:rsidRDefault="00A724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12" w:rsidRDefault="00685012" w:rsidP="00082044">
      <w:pPr>
        <w:spacing w:after="0" w:line="240" w:lineRule="auto"/>
      </w:pPr>
      <w:r>
        <w:separator/>
      </w:r>
    </w:p>
  </w:footnote>
  <w:footnote w:type="continuationSeparator" w:id="0">
    <w:p w:rsidR="00685012" w:rsidRDefault="00685012" w:rsidP="0008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B9" w:rsidRDefault="00E551B9" w:rsidP="009A069E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>Radiological Medical Device Technologies</w:t>
    </w:r>
    <w:r w:rsidR="00512DBC">
      <w:rPr>
        <w:rFonts w:asciiTheme="majorBidi" w:hAnsiTheme="majorBidi" w:cstheme="majorBidi"/>
        <w:lang w:bidi="ar-IQ"/>
      </w:rPr>
      <w:t>/</w:t>
    </w:r>
    <w:r w:rsidR="00512DBC" w:rsidRPr="00512DBC">
      <w:t xml:space="preserve"> </w:t>
    </w:r>
    <w:r w:rsidR="00512DBC" w:rsidRPr="00512DBC">
      <w:rPr>
        <w:rFonts w:asciiTheme="majorBidi" w:hAnsiTheme="majorBidi" w:cstheme="majorBidi"/>
        <w:lang w:bidi="ar-IQ"/>
      </w:rPr>
      <w:t xml:space="preserve">practical </w:t>
    </w:r>
    <w:proofErr w:type="gramStart"/>
    <w:r w:rsidR="00512DBC" w:rsidRPr="00512DBC">
      <w:rPr>
        <w:rFonts w:asciiTheme="majorBidi" w:hAnsiTheme="majorBidi" w:cstheme="majorBidi"/>
        <w:lang w:bidi="ar-IQ"/>
      </w:rPr>
      <w:t>part</w:t>
    </w:r>
    <w:r w:rsidR="00512DBC">
      <w:rPr>
        <w:rFonts w:asciiTheme="majorBidi" w:hAnsiTheme="majorBidi" w:cstheme="majorBidi"/>
        <w:lang w:bidi="ar-IQ"/>
      </w:rPr>
      <w:t xml:space="preserve">  …</w:t>
    </w:r>
    <w:r>
      <w:rPr>
        <w:rFonts w:asciiTheme="majorBidi" w:hAnsiTheme="majorBidi" w:cstheme="majorBidi"/>
        <w:lang w:bidi="ar-IQ"/>
      </w:rPr>
      <w:t>..</w:t>
    </w:r>
    <w:proofErr w:type="gramEnd"/>
    <w:r>
      <w:rPr>
        <w:rFonts w:asciiTheme="majorBidi" w:hAnsiTheme="majorBidi" w:cstheme="majorBidi"/>
        <w:lang w:bidi="ar-IQ"/>
      </w:rPr>
      <w:t>…</w:t>
    </w:r>
    <w:r w:rsidR="00153F1E">
      <w:rPr>
        <w:rFonts w:asciiTheme="majorBidi" w:hAnsiTheme="majorBidi" w:cstheme="majorBidi"/>
        <w:lang w:bidi="ar-IQ"/>
      </w:rPr>
      <w:t xml:space="preserve">     3</w:t>
    </w:r>
    <w:r w:rsidR="00153F1E" w:rsidRPr="00153F1E">
      <w:rPr>
        <w:rFonts w:asciiTheme="majorBidi" w:hAnsiTheme="majorBidi" w:cstheme="majorBidi"/>
        <w:vertAlign w:val="superscript"/>
        <w:lang w:bidi="ar-IQ"/>
      </w:rPr>
      <w:t>rd</w:t>
    </w:r>
    <w:r w:rsidR="00153F1E">
      <w:rPr>
        <w:rFonts w:asciiTheme="majorBidi" w:hAnsiTheme="majorBidi" w:cstheme="majorBidi"/>
        <w:lang w:bidi="ar-IQ"/>
      </w:rPr>
      <w:t xml:space="preserve"> stage    </w:t>
    </w:r>
    <w:r>
      <w:rPr>
        <w:rFonts w:asciiTheme="majorBidi" w:hAnsiTheme="majorBidi" w:cstheme="majorBidi"/>
        <w:lang w:bidi="ar-IQ"/>
      </w:rPr>
      <w:t xml:space="preserve">…………        Lecture </w:t>
    </w:r>
    <w:r w:rsidR="009A069E">
      <w:rPr>
        <w:rFonts w:asciiTheme="majorBidi" w:hAnsiTheme="majorBidi" w:cstheme="majorBidi"/>
        <w:lang w:bidi="ar-IQ"/>
      </w:rPr>
      <w:t>4</w:t>
    </w:r>
  </w:p>
  <w:p w:rsidR="00E551B9" w:rsidRDefault="00512DBC" w:rsidP="00E551B9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 xml:space="preserve">           </w:t>
    </w:r>
    <w:r w:rsidR="00E551B9">
      <w:rPr>
        <w:rFonts w:asciiTheme="majorBidi" w:hAnsiTheme="majorBidi" w:cstheme="majorBidi"/>
        <w:lang w:bidi="ar-IQ"/>
      </w:rPr>
      <w:t>By</w:t>
    </w:r>
  </w:p>
  <w:p w:rsidR="00E551B9" w:rsidRDefault="00E551B9" w:rsidP="00231EA2">
    <w:pPr>
      <w:pStyle w:val="a6"/>
      <w:tabs>
        <w:tab w:val="clear" w:pos="8306"/>
        <w:tab w:val="right" w:pos="8873"/>
      </w:tabs>
      <w:ind w:left="-709" w:right="-567" w:hanging="142"/>
      <w:jc w:val="center"/>
      <w:rPr>
        <w:rFonts w:asciiTheme="majorBidi" w:hAnsiTheme="majorBidi" w:cstheme="majorBidi"/>
        <w:b/>
        <w:bCs/>
        <w:lang w:bidi="ar-IQ"/>
      </w:rPr>
    </w:pP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Fonts w:asciiTheme="majorBidi" w:hAnsiTheme="majorBidi" w:cstheme="majorBidi"/>
        <w:b/>
        <w:bCs/>
        <w:lang w:bidi="ar-IQ"/>
      </w:rPr>
      <w:t xml:space="preserve">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Murtadha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Ali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Hamoozi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 </w:t>
    </w:r>
    <w:r w:rsidR="00512DBC">
      <w:rPr>
        <w:rStyle w:val="a4"/>
        <w:rFonts w:asciiTheme="majorBidi" w:hAnsiTheme="majorBidi" w:cstheme="majorBidi"/>
        <w:shd w:val="clear" w:color="auto" w:fill="FFFFFF"/>
      </w:rPr>
      <w:t xml:space="preserve">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 </w:t>
    </w:r>
    <w:r w:rsidR="00890BD8">
      <w:rPr>
        <w:rStyle w:val="a4"/>
        <w:rFonts w:asciiTheme="majorBidi" w:hAnsiTheme="majorBidi" w:cstheme="majorBidi"/>
        <w:shd w:val="clear" w:color="auto" w:fill="FFFFFF"/>
      </w:rPr>
      <w:t xml:space="preserve">                                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</w:t>
    </w:r>
    <w:proofErr w:type="spellStart"/>
    <w:r w:rsidR="009F2C3C">
      <w:rPr>
        <w:rStyle w:val="a4"/>
        <w:rFonts w:asciiTheme="majorBidi" w:hAnsiTheme="majorBidi" w:cstheme="majorBidi"/>
        <w:shd w:val="clear" w:color="auto" w:fill="FFFFFF"/>
      </w:rPr>
      <w:t>As</w:t>
    </w:r>
    <w:r w:rsidR="00231EA2">
      <w:rPr>
        <w:rStyle w:val="a4"/>
        <w:rFonts w:asciiTheme="majorBidi" w:hAnsiTheme="majorBidi" w:cstheme="majorBidi"/>
        <w:shd w:val="clear" w:color="auto" w:fill="FFFFFF"/>
      </w:rPr>
      <w:t>s</w:t>
    </w:r>
    <w:r w:rsidR="009F2C3C">
      <w:rPr>
        <w:rStyle w:val="a4"/>
        <w:rFonts w:asciiTheme="majorBidi" w:hAnsiTheme="majorBidi" w:cstheme="majorBidi"/>
        <w:shd w:val="clear" w:color="auto" w:fill="FFFFFF"/>
      </w:rPr>
      <w:t>ala</w:t>
    </w:r>
    <w:r w:rsidR="00231EA2">
      <w:rPr>
        <w:rStyle w:val="a4"/>
        <w:rFonts w:asciiTheme="majorBidi" w:hAnsiTheme="majorBidi" w:cstheme="majorBidi"/>
        <w:shd w:val="clear" w:color="auto" w:fill="FFFFFF"/>
      </w:rPr>
      <w:t>h</w:t>
    </w:r>
    <w:proofErr w:type="spellEnd"/>
    <w:r w:rsidR="00FB4366">
      <w:rPr>
        <w:rStyle w:val="a4"/>
        <w:rFonts w:asciiTheme="majorBidi" w:hAnsiTheme="majorBidi" w:cstheme="majorBidi"/>
        <w:shd w:val="clear" w:color="auto" w:fill="FFFFFF"/>
      </w:rPr>
      <w:t xml:space="preserve"> </w:t>
    </w:r>
    <w:r w:rsidR="00231EA2">
      <w:rPr>
        <w:rStyle w:val="a4"/>
        <w:rFonts w:asciiTheme="majorBidi" w:hAnsiTheme="majorBidi" w:cstheme="majorBidi"/>
        <w:shd w:val="clear" w:color="auto" w:fill="FFFFFF"/>
      </w:rPr>
      <w:t xml:space="preserve">Hussein </w:t>
    </w:r>
    <w:r w:rsidR="00FB4366">
      <w:rPr>
        <w:rStyle w:val="a4"/>
        <w:rFonts w:asciiTheme="majorBidi" w:hAnsiTheme="majorBidi" w:cstheme="majorBidi"/>
        <w:shd w:val="clear" w:color="auto" w:fill="FFFFFF"/>
      </w:rPr>
      <w:t>Ali</w:t>
    </w:r>
    <w:r>
      <w:rPr>
        <w:rStyle w:val="a4"/>
        <w:rFonts w:asciiTheme="majorBidi" w:hAnsiTheme="majorBidi" w:cstheme="majorBidi"/>
        <w:shd w:val="clear" w:color="auto" w:fill="FFFFFF"/>
      </w:rPr>
      <w:t xml:space="preserve">                </w:t>
    </w:r>
  </w:p>
  <w:p w:rsidR="00466CCD" w:rsidRPr="00E551B9" w:rsidRDefault="00466CCD" w:rsidP="00E551B9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7E06"/>
    <w:multiLevelType w:val="hybridMultilevel"/>
    <w:tmpl w:val="77380B18"/>
    <w:lvl w:ilvl="0" w:tplc="2EBAF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4618D"/>
    <w:multiLevelType w:val="hybridMultilevel"/>
    <w:tmpl w:val="2A66F12E"/>
    <w:lvl w:ilvl="0" w:tplc="7E421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88227C"/>
    <w:multiLevelType w:val="hybridMultilevel"/>
    <w:tmpl w:val="364EB76C"/>
    <w:lvl w:ilvl="0" w:tplc="D4AE9596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0ADE2178"/>
    <w:multiLevelType w:val="hybridMultilevel"/>
    <w:tmpl w:val="49686968"/>
    <w:lvl w:ilvl="0" w:tplc="1FF0A9B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0E19112C"/>
    <w:multiLevelType w:val="multilevel"/>
    <w:tmpl w:val="ED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C036F"/>
    <w:multiLevelType w:val="hybridMultilevel"/>
    <w:tmpl w:val="BBCE7E8A"/>
    <w:lvl w:ilvl="0" w:tplc="EAA414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E757B96"/>
    <w:multiLevelType w:val="hybridMultilevel"/>
    <w:tmpl w:val="AA9EF6E8"/>
    <w:lvl w:ilvl="0" w:tplc="EBF49EAC">
      <w:start w:val="1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3AE"/>
    <w:multiLevelType w:val="multilevel"/>
    <w:tmpl w:val="4B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B6D26"/>
    <w:multiLevelType w:val="hybridMultilevel"/>
    <w:tmpl w:val="6D7472E4"/>
    <w:lvl w:ilvl="0" w:tplc="497EC52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88A7356"/>
    <w:multiLevelType w:val="hybridMultilevel"/>
    <w:tmpl w:val="EC5E76F2"/>
    <w:lvl w:ilvl="0" w:tplc="6A3849FE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A"/>
    <w:rsid w:val="00011E47"/>
    <w:rsid w:val="00061482"/>
    <w:rsid w:val="000721D4"/>
    <w:rsid w:val="00082044"/>
    <w:rsid w:val="00087DED"/>
    <w:rsid w:val="0009425C"/>
    <w:rsid w:val="000D14E9"/>
    <w:rsid w:val="00114FFB"/>
    <w:rsid w:val="00153F1E"/>
    <w:rsid w:val="00176857"/>
    <w:rsid w:val="001D5AFE"/>
    <w:rsid w:val="0022143D"/>
    <w:rsid w:val="00231EA2"/>
    <w:rsid w:val="0029487D"/>
    <w:rsid w:val="002959B7"/>
    <w:rsid w:val="0033671C"/>
    <w:rsid w:val="00337CCF"/>
    <w:rsid w:val="00341D26"/>
    <w:rsid w:val="00342448"/>
    <w:rsid w:val="00386AE3"/>
    <w:rsid w:val="003D4FB4"/>
    <w:rsid w:val="003E63AE"/>
    <w:rsid w:val="003F5071"/>
    <w:rsid w:val="003F5AC2"/>
    <w:rsid w:val="00425052"/>
    <w:rsid w:val="004536C2"/>
    <w:rsid w:val="00466CCD"/>
    <w:rsid w:val="0046766A"/>
    <w:rsid w:val="00512DBC"/>
    <w:rsid w:val="0051728B"/>
    <w:rsid w:val="00535301"/>
    <w:rsid w:val="005D61F1"/>
    <w:rsid w:val="00600D1E"/>
    <w:rsid w:val="00615C0F"/>
    <w:rsid w:val="00685012"/>
    <w:rsid w:val="006F21FD"/>
    <w:rsid w:val="00700CA9"/>
    <w:rsid w:val="007146E1"/>
    <w:rsid w:val="007161EB"/>
    <w:rsid w:val="007470A0"/>
    <w:rsid w:val="00773DB1"/>
    <w:rsid w:val="007D7879"/>
    <w:rsid w:val="00805E0B"/>
    <w:rsid w:val="00824094"/>
    <w:rsid w:val="00884B78"/>
    <w:rsid w:val="00884F7D"/>
    <w:rsid w:val="00890BD8"/>
    <w:rsid w:val="008F37B4"/>
    <w:rsid w:val="00910A3E"/>
    <w:rsid w:val="009500B4"/>
    <w:rsid w:val="009A069E"/>
    <w:rsid w:val="009C1348"/>
    <w:rsid w:val="009C3210"/>
    <w:rsid w:val="009E6A7D"/>
    <w:rsid w:val="009F2C3C"/>
    <w:rsid w:val="009F5C7A"/>
    <w:rsid w:val="00A34488"/>
    <w:rsid w:val="00A40FA5"/>
    <w:rsid w:val="00A72493"/>
    <w:rsid w:val="00A947AB"/>
    <w:rsid w:val="00AB3131"/>
    <w:rsid w:val="00AF5C92"/>
    <w:rsid w:val="00B10B7A"/>
    <w:rsid w:val="00B74FEC"/>
    <w:rsid w:val="00B95C61"/>
    <w:rsid w:val="00BA7694"/>
    <w:rsid w:val="00BC026C"/>
    <w:rsid w:val="00BC3E4A"/>
    <w:rsid w:val="00C3601B"/>
    <w:rsid w:val="00CA6C6B"/>
    <w:rsid w:val="00CB12F5"/>
    <w:rsid w:val="00CD6331"/>
    <w:rsid w:val="00D1159F"/>
    <w:rsid w:val="00D24685"/>
    <w:rsid w:val="00DD426B"/>
    <w:rsid w:val="00DF25F1"/>
    <w:rsid w:val="00E02536"/>
    <w:rsid w:val="00E551B9"/>
    <w:rsid w:val="00E76894"/>
    <w:rsid w:val="00EA776D"/>
    <w:rsid w:val="00EC0397"/>
    <w:rsid w:val="00ED18BA"/>
    <w:rsid w:val="00F73B96"/>
    <w:rsid w:val="00FB0D75"/>
    <w:rsid w:val="00FB4366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E3D6A"/>
  <w15:chartTrackingRefBased/>
  <w15:docId w15:val="{E957B773-7109-4CA9-9E95-F8D4B54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7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7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0540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4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2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952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7564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5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94733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9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2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32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91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50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36</cp:revision>
  <cp:lastPrinted>2022-10-03T07:23:00Z</cp:lastPrinted>
  <dcterms:created xsi:type="dcterms:W3CDTF">2021-10-25T19:24:00Z</dcterms:created>
  <dcterms:modified xsi:type="dcterms:W3CDTF">2022-10-06T16:22:00Z</dcterms:modified>
</cp:coreProperties>
</file>