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66E" w:rsidRPr="0045125D" w:rsidRDefault="0045125D" w:rsidP="0045125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            </w:t>
      </w:r>
      <w:r w:rsidR="00E0566E" w:rsidRPr="0045125D">
        <w:rPr>
          <w:rFonts w:asciiTheme="majorBidi" w:eastAsia="Times New Roman" w:hAnsiTheme="majorBidi" w:cstheme="majorBidi"/>
          <w:b/>
          <w:bCs/>
          <w:sz w:val="28"/>
          <w:szCs w:val="28"/>
        </w:rPr>
        <w:t>College of Pharmacy</w:t>
      </w:r>
    </w:p>
    <w:p w:rsidR="00E0566E" w:rsidRPr="0045125D" w:rsidRDefault="0045125D" w:rsidP="0045125D">
      <w:pPr>
        <w:bidi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4F81BD"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  <w:lang w:bidi="ar-SY"/>
        </w:rPr>
        <w:t xml:space="preserve">                </w:t>
      </w:r>
      <w:r w:rsidR="00E0566E" w:rsidRPr="0045125D">
        <w:rPr>
          <w:rFonts w:asciiTheme="majorBidi" w:eastAsia="Times New Roman" w:hAnsiTheme="majorBidi" w:cstheme="majorBidi"/>
          <w:b/>
          <w:bCs/>
          <w:sz w:val="28"/>
          <w:szCs w:val="28"/>
          <w:lang w:bidi="ar-SY"/>
        </w:rPr>
        <w:t>Fourth year. Clinical Pharmacy</w:t>
      </w:r>
    </w:p>
    <w:p w:rsidR="00E0566E" w:rsidRPr="00E45D3F" w:rsidRDefault="00E45D3F" w:rsidP="00E45D3F">
      <w:pPr>
        <w:bidi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</w:pPr>
      <w:r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  <w:t xml:space="preserve">             </w:t>
      </w:r>
      <w:r w:rsidRPr="00E45D3F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  <w:t>Rheumatologic Disorders</w:t>
      </w:r>
    </w:p>
    <w:p w:rsidR="00E0566E" w:rsidRPr="00A10A8E" w:rsidRDefault="00A10A8E" w:rsidP="00A10A8E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  <w:lang w:bidi="ar-IQ"/>
        </w:rPr>
      </w:pPr>
      <w:r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            </w:t>
      </w:r>
      <w:r w:rsidRPr="00A10A8E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>Gout and Hyperuricemia</w:t>
      </w:r>
      <w:r w:rsidR="0045125D" w:rsidRPr="00A10A8E">
        <w:rPr>
          <w:rFonts w:asciiTheme="majorBidi" w:eastAsia="Times New Roman" w:hAnsiTheme="majorBidi" w:cstheme="majorBidi" w:hint="cs"/>
          <w:b/>
          <w:bCs/>
          <w:color w:val="0000FF"/>
          <w:sz w:val="32"/>
          <w:szCs w:val="32"/>
          <w:rtl/>
          <w:lang w:bidi="ar-IQ"/>
        </w:rPr>
        <w:t xml:space="preserve">   </w:t>
      </w:r>
    </w:p>
    <w:p w:rsidR="0045125D" w:rsidRPr="000746CE" w:rsidRDefault="0045125D" w:rsidP="0040588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0746CE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Introduction </w:t>
      </w:r>
    </w:p>
    <w:p w:rsidR="008D5E15" w:rsidRPr="00A10A8E" w:rsidRDefault="00A10A8E" w:rsidP="00A125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Gout involves </w:t>
      </w:r>
      <w:r w:rsidRPr="00DB7551">
        <w:rPr>
          <w:rFonts w:asciiTheme="majorBidi" w:hAnsiTheme="majorBidi" w:cstheme="majorBidi"/>
          <w:b/>
          <w:bCs/>
          <w:color w:val="333333"/>
          <w:sz w:val="28"/>
          <w:szCs w:val="28"/>
        </w:rPr>
        <w:t>hyperuricemia</w:t>
      </w:r>
      <w:r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Pr="00DB7551">
        <w:rPr>
          <w:rFonts w:asciiTheme="majorBidi" w:hAnsiTheme="majorBidi" w:cstheme="majorBidi"/>
          <w:b/>
          <w:bCs/>
          <w:color w:val="333333"/>
          <w:sz w:val="28"/>
          <w:szCs w:val="28"/>
        </w:rPr>
        <w:t>recurrent attacks of acute arthritis</w:t>
      </w:r>
      <w:r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with monosodium </w:t>
      </w:r>
      <w:r w:rsidRPr="00DB7551">
        <w:rPr>
          <w:rFonts w:asciiTheme="majorBidi" w:hAnsiTheme="majorBidi" w:cstheme="majorBidi"/>
          <w:b/>
          <w:bCs/>
          <w:color w:val="333333"/>
          <w:sz w:val="28"/>
          <w:szCs w:val="28"/>
        </w:rPr>
        <w:t>urate (MSU) crystals in synovial fluid leukocytes</w:t>
      </w:r>
      <w:r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Pr="00DB7551">
        <w:rPr>
          <w:rFonts w:asciiTheme="majorBidi" w:hAnsiTheme="majorBidi" w:cstheme="majorBidi"/>
          <w:b/>
          <w:bCs/>
          <w:color w:val="333333"/>
          <w:sz w:val="28"/>
          <w:szCs w:val="28"/>
        </w:rPr>
        <w:t>deposits</w:t>
      </w:r>
      <w:r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of</w:t>
      </w:r>
      <w:r w:rsidR="00153CB4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MSU crystals </w:t>
      </w:r>
      <w:r w:rsidRPr="00DB7551">
        <w:rPr>
          <w:rFonts w:asciiTheme="majorBidi" w:hAnsiTheme="majorBidi" w:cstheme="majorBidi"/>
          <w:b/>
          <w:bCs/>
          <w:color w:val="333333"/>
          <w:sz w:val="28"/>
          <w:szCs w:val="28"/>
        </w:rPr>
        <w:t>in tissues in and around joints</w:t>
      </w:r>
      <w:r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(tophi), </w:t>
      </w:r>
      <w:r w:rsidRPr="00DB7551">
        <w:rPr>
          <w:rFonts w:asciiTheme="majorBidi" w:hAnsiTheme="majorBidi" w:cstheme="majorBidi"/>
          <w:b/>
          <w:bCs/>
          <w:color w:val="333333"/>
          <w:sz w:val="28"/>
          <w:szCs w:val="28"/>
        </w:rPr>
        <w:t>interstitial kidney disease</w:t>
      </w:r>
      <w:r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, and </w:t>
      </w:r>
      <w:r w:rsidRPr="00DB7551">
        <w:rPr>
          <w:rFonts w:asciiTheme="majorBidi" w:hAnsiTheme="majorBidi" w:cstheme="majorBidi"/>
          <w:b/>
          <w:bCs/>
          <w:color w:val="333333"/>
          <w:sz w:val="28"/>
          <w:szCs w:val="28"/>
        </w:rPr>
        <w:t>uric acid nephrolithiasis</w:t>
      </w:r>
      <w:r w:rsidRPr="00A10A8E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ED28AB" w:rsidRPr="00ED28AB" w:rsidRDefault="00ED28AB" w:rsidP="00A10A8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A10A8E" w:rsidRDefault="00A10A8E" w:rsidP="00ED28A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FF0000"/>
          <w:sz w:val="32"/>
          <w:szCs w:val="32"/>
        </w:rPr>
        <w:t>A</w:t>
      </w:r>
      <w:r w:rsidRPr="00A10A8E">
        <w:rPr>
          <w:rFonts w:asciiTheme="majorBidi" w:hAnsiTheme="majorBidi" w:cstheme="majorBidi"/>
          <w:b/>
          <w:bCs/>
          <w:color w:val="FF0000"/>
          <w:sz w:val="32"/>
          <w:szCs w:val="32"/>
        </w:rPr>
        <w:t>cute gouty arthritis</w:t>
      </w:r>
      <w:r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: p</w:t>
      </w:r>
      <w:r w:rsidR="000746CE" w:rsidRPr="000746CE">
        <w:rPr>
          <w:rFonts w:asciiTheme="majorBidi" w:hAnsiTheme="majorBidi" w:cstheme="majorBidi"/>
          <w:b/>
          <w:bCs/>
          <w:color w:val="FF0000"/>
          <w:sz w:val="32"/>
          <w:szCs w:val="32"/>
        </w:rPr>
        <w:t>athophysiology</w:t>
      </w:r>
    </w:p>
    <w:p w:rsidR="00A10A8E" w:rsidRPr="00A10A8E" w:rsidRDefault="00DB7551" w:rsidP="0048589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485899"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An increased urate pool in individuals with gout may result from </w:t>
      </w:r>
      <w:r w:rsidR="00A10A8E" w:rsidRPr="00DB7551">
        <w:rPr>
          <w:rFonts w:asciiTheme="majorBidi" w:hAnsiTheme="majorBidi" w:cstheme="majorBidi"/>
          <w:b/>
          <w:bCs/>
          <w:color w:val="333333"/>
          <w:sz w:val="28"/>
          <w:szCs w:val="28"/>
        </w:rPr>
        <w:t>overproduction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or</w:t>
      </w:r>
      <w:r w:rsidR="00A12584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="00A10A8E" w:rsidRPr="00DB7551">
        <w:rPr>
          <w:rFonts w:asciiTheme="majorBidi" w:hAnsiTheme="majorBidi" w:cstheme="majorBidi"/>
          <w:b/>
          <w:bCs/>
          <w:color w:val="333333"/>
          <w:sz w:val="28"/>
          <w:szCs w:val="28"/>
        </w:rPr>
        <w:t>underexcretion</w:t>
      </w:r>
      <w:proofErr w:type="spellEnd"/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A12584" w:rsidRPr="00ED28AB" w:rsidRDefault="00A12584" w:rsidP="00A125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A10A8E" w:rsidRPr="00A10A8E" w:rsidRDefault="00485899" w:rsidP="00DB75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Overproduction of uric acid may result from </w:t>
      </w:r>
      <w:r w:rsidR="00A10A8E" w:rsidRPr="00DB7551">
        <w:rPr>
          <w:rFonts w:asciiTheme="majorBidi" w:hAnsiTheme="majorBidi" w:cstheme="majorBidi"/>
          <w:b/>
          <w:bCs/>
          <w:color w:val="333333"/>
          <w:sz w:val="28"/>
          <w:szCs w:val="28"/>
        </w:rPr>
        <w:t>abnormalities in enzyme systems that regulate purine metabolism</w:t>
      </w:r>
      <w:r w:rsidR="00DB7551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Uric acid may also be overproduced because of </w:t>
      </w:r>
      <w:r w:rsidR="00A10A8E" w:rsidRPr="00DB7551">
        <w:rPr>
          <w:rFonts w:asciiTheme="majorBidi" w:hAnsiTheme="majorBidi" w:cstheme="majorBidi"/>
          <w:b/>
          <w:bCs/>
          <w:color w:val="333333"/>
          <w:sz w:val="28"/>
          <w:szCs w:val="28"/>
        </w:rPr>
        <w:t>increased breakdown of tissue nucleic acids,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as with </w:t>
      </w:r>
      <w:proofErr w:type="spellStart"/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myeloproliferative</w:t>
      </w:r>
      <w:proofErr w:type="spellEnd"/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and lymphoproliferative</w:t>
      </w:r>
      <w:r w:rsidR="00DA441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disorders. Cytotoxic drugs can result in overproduction of uric acid due to </w:t>
      </w:r>
      <w:r w:rsidR="00A10A8E" w:rsidRPr="00DB7551">
        <w:rPr>
          <w:rFonts w:asciiTheme="majorBidi" w:hAnsiTheme="majorBidi" w:cstheme="majorBidi"/>
          <w:b/>
          <w:bCs/>
          <w:color w:val="333333"/>
          <w:sz w:val="28"/>
          <w:szCs w:val="28"/>
        </w:rPr>
        <w:t>lysis and the breakdown of cellular matter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A12584" w:rsidRPr="00ED28AB" w:rsidRDefault="00A12584" w:rsidP="00A125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A10A8E" w:rsidRPr="00A10A8E" w:rsidRDefault="00485899" w:rsidP="00A125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333333"/>
          <w:sz w:val="28"/>
          <w:szCs w:val="28"/>
        </w:rPr>
        <w:t>3</w:t>
      </w:r>
      <w:r w:rsidR="00DB7551">
        <w:rPr>
          <w:rFonts w:asciiTheme="majorBidi" w:hAnsiTheme="majorBidi" w:cstheme="majorBidi"/>
          <w:b/>
          <w:bCs/>
          <w:color w:val="333333"/>
          <w:sz w:val="28"/>
          <w:szCs w:val="28"/>
        </w:rPr>
        <w:t>-</w:t>
      </w:r>
      <w:r w:rsidR="00A10A8E" w:rsidRPr="00DB7551">
        <w:rPr>
          <w:rFonts w:asciiTheme="majorBidi" w:hAnsiTheme="majorBidi" w:cstheme="majorBidi"/>
          <w:b/>
          <w:bCs/>
          <w:color w:val="333333"/>
          <w:sz w:val="28"/>
          <w:szCs w:val="28"/>
        </w:rPr>
        <w:t>Dietary purines are insignificant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in generating hyperuricemia without some derangement in purine metabolism or elimination.</w:t>
      </w:r>
    </w:p>
    <w:p w:rsidR="00A12584" w:rsidRPr="00ED28AB" w:rsidRDefault="00A12584" w:rsidP="00A125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DB7551" w:rsidRPr="00A10A8E" w:rsidRDefault="00485899" w:rsidP="00DB75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</w:t>
      </w:r>
      <w:r w:rsidR="00DB7551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Two-thirds of uric acid produced daily is excreted in urine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. The remainder is eliminated through gastrointestinal (GI) tract after degradation by</w:t>
      </w:r>
      <w:r w:rsidR="00DB755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colonic bacteria. Decline in urinary excretion leads to hyperuricemia</w:t>
      </w:r>
      <w:r w:rsidR="00DB7551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A12584" w:rsidRPr="00ED28AB" w:rsidRDefault="00A12584" w:rsidP="00A125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A10A8E" w:rsidRPr="00A10A8E" w:rsidRDefault="00485899" w:rsidP="00A125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5</w:t>
      </w:r>
      <w:r w:rsidR="00DB7551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Drugs that decrease renal uric acid clearance include </w:t>
      </w:r>
      <w:r w:rsidR="00A10A8E" w:rsidRPr="009359FF">
        <w:rPr>
          <w:rFonts w:asciiTheme="majorBidi" w:hAnsiTheme="majorBidi" w:cstheme="majorBidi"/>
          <w:color w:val="333333"/>
          <w:sz w:val="28"/>
          <w:szCs w:val="28"/>
        </w:rPr>
        <w:t>diuretics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, nicotinic acid, salicylates (&lt;2 g/day), ethanol, pyrazinamide, levodopa, </w:t>
      </w:r>
      <w:proofErr w:type="spellStart"/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ethambutol</w:t>
      </w:r>
      <w:proofErr w:type="spellEnd"/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,</w:t>
      </w:r>
      <w:r w:rsidR="00A12584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cyclosporine, and cytotoxic drugs.</w:t>
      </w:r>
    </w:p>
    <w:p w:rsidR="00A12584" w:rsidRPr="00ED28AB" w:rsidRDefault="00A12584" w:rsidP="00A125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A10A8E" w:rsidRPr="00A10A8E" w:rsidRDefault="00485899" w:rsidP="0048589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6</w:t>
      </w:r>
      <w:r w:rsidR="00DB7551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Deposition of urate crystals in synovial fluid results in 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inflammation</w:t>
      </w:r>
      <w:r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A12584" w:rsidRPr="00ED28AB" w:rsidRDefault="00A12584" w:rsidP="00A125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A10A8E" w:rsidRPr="00A10A8E" w:rsidRDefault="00485899" w:rsidP="00A125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7</w:t>
      </w:r>
      <w:r w:rsidR="00DB7551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Uric acid nephrolithiasis occurs in </w:t>
      </w:r>
      <w:r w:rsidR="00A10A8E" w:rsidRPr="009359FF">
        <w:rPr>
          <w:rFonts w:asciiTheme="majorBidi" w:hAnsiTheme="majorBidi" w:cstheme="majorBidi" w:hint="eastAsia"/>
          <w:b/>
          <w:bCs/>
          <w:color w:val="333333"/>
          <w:sz w:val="28"/>
          <w:szCs w:val="28"/>
        </w:rPr>
        <w:t>∼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10% of patients with gout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. Predisposing factors include excessive urinary excretion of uric acid, acidic urine</w:t>
      </w:r>
      <w:r w:rsidR="00A12584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(pH &lt;6), and highly concentrated urine.</w:t>
      </w:r>
    </w:p>
    <w:p w:rsidR="00A12584" w:rsidRPr="00ED28AB" w:rsidRDefault="00A12584" w:rsidP="00A125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A10A8E" w:rsidRPr="00A10A8E" w:rsidRDefault="00485899" w:rsidP="00DB75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8</w:t>
      </w:r>
      <w:r w:rsidR="00DB7551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In acute uric acid nephropathy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, acute kidney injury occurs because of blockage of urine flow from massive precipitation of uric acid crystals in</w:t>
      </w:r>
      <w:r w:rsidR="00A12584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collecting ducts and ureters. 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Chronic urate nephropathy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is caused by long-term deposition of urate crystals in the renal parenchyma.</w:t>
      </w:r>
    </w:p>
    <w:p w:rsidR="00A12584" w:rsidRPr="00ED28AB" w:rsidRDefault="00A12584" w:rsidP="00A125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45125D" w:rsidRPr="00A10A8E" w:rsidRDefault="00485899" w:rsidP="00DA441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9</w:t>
      </w:r>
      <w:r w:rsidR="00DB7551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Tophi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(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urate deposits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) are uncommon and are a late complication of hyperuricemia. The most common sites are the base of the fingers,</w:t>
      </w:r>
      <w:r w:rsidR="00DA441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olecranon </w:t>
      </w:r>
      <w:proofErr w:type="spellStart"/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bursae</w:t>
      </w:r>
      <w:proofErr w:type="spellEnd"/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, ulnar aspect of forearm, Achilles tendon, knees, wrists, and hands</w:t>
      </w:r>
      <w:r w:rsidR="00DB7551">
        <w:rPr>
          <w:rFonts w:asciiTheme="majorBidi" w:hAnsiTheme="majorBidi" w:cstheme="majorBidi"/>
          <w:color w:val="333333"/>
          <w:sz w:val="28"/>
          <w:szCs w:val="28"/>
        </w:rPr>
        <w:t>.</w:t>
      </w:r>
      <w:r w:rsidR="000746C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  </w:t>
      </w:r>
    </w:p>
    <w:p w:rsidR="000746CE" w:rsidRPr="00ED28AB" w:rsidRDefault="000746CE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45125D" w:rsidRPr="000746CE" w:rsidRDefault="000746CE" w:rsidP="0040588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0746CE">
        <w:rPr>
          <w:rFonts w:asciiTheme="majorBidi" w:hAnsiTheme="majorBidi" w:cstheme="majorBidi"/>
          <w:b/>
          <w:bCs/>
          <w:color w:val="FF0000"/>
          <w:sz w:val="32"/>
          <w:szCs w:val="32"/>
        </w:rPr>
        <w:t>Clinical  presentation</w:t>
      </w:r>
    </w:p>
    <w:p w:rsidR="00DA4411" w:rsidRDefault="00DB7551" w:rsidP="00DA441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Acute gout attacks are characterized by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rapid onset of excruciating pain, swelling, and inflammation. The attack is typically </w:t>
      </w:r>
      <w:proofErr w:type="spellStart"/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monoarticular</w:t>
      </w:r>
      <w:proofErr w:type="spellEnd"/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, most</w:t>
      </w:r>
      <w:r w:rsidR="00DA441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often affecting the first metatarsophalangeal joint (</w:t>
      </w:r>
      <w:proofErr w:type="spellStart"/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podagra</w:t>
      </w:r>
      <w:proofErr w:type="spellEnd"/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), and then, in order of frequency, the insteps, ankles, heels, knees, wrists, fingers, and</w:t>
      </w:r>
      <w:r w:rsidR="00DA441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elbows. </w:t>
      </w:r>
    </w:p>
    <w:p w:rsidR="00DA4411" w:rsidRPr="00ED28AB" w:rsidRDefault="00DA4411" w:rsidP="00DA441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0746CE" w:rsidRDefault="00DB7551" w:rsidP="00DA441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Attacks commonly begin at 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night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, with the patient awakening with excruciating pain. Affected joints are erythematous, warm, and swollen.</w:t>
      </w:r>
    </w:p>
    <w:p w:rsidR="00A10A8E" w:rsidRPr="00ED28AB" w:rsidRDefault="00A10A8E" w:rsidP="00A125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A10A8E" w:rsidRPr="00A10A8E" w:rsidRDefault="00DB7551" w:rsidP="00A125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Fever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and l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eukocytosis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are common. Untreated attacks last from 3 to 14 days before spontaneous recovery.</w:t>
      </w:r>
    </w:p>
    <w:p w:rsidR="00DA4411" w:rsidRPr="00ED28AB" w:rsidRDefault="00DA4411" w:rsidP="00A125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A10A8E" w:rsidRDefault="00DB7551" w:rsidP="00DA441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4-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Acute attacks may occur without provocation or be precipitated by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stress, trauma, alcohol ingestion, infection, surgery, rapid lowering of serum</w:t>
      </w:r>
      <w:r w:rsidR="00DA441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uric acid by uric acid-lowering agents, and ingestion of drugs known to elevate serum uric acid concentrations.</w:t>
      </w:r>
    </w:p>
    <w:p w:rsidR="00DA4411" w:rsidRPr="00ED28AB" w:rsidRDefault="00DA4411" w:rsidP="0040588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A10A8E" w:rsidRDefault="000746CE" w:rsidP="00DA441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0746CE">
        <w:rPr>
          <w:rFonts w:asciiTheme="majorBidi" w:hAnsiTheme="majorBidi" w:cstheme="majorBidi"/>
          <w:b/>
          <w:bCs/>
          <w:color w:val="FF0000"/>
          <w:sz w:val="32"/>
          <w:szCs w:val="32"/>
        </w:rPr>
        <w:t>Diagnosis</w:t>
      </w:r>
    </w:p>
    <w:p w:rsidR="00A10A8E" w:rsidRPr="00A10A8E" w:rsidRDefault="00DA4411" w:rsidP="00DA441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Definitive diagnosis requires 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aspiration of synovial fluid from the affected joint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and identification of intracellular crystals of MSU monohydrate in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synovial fluid leukocytes.</w:t>
      </w:r>
    </w:p>
    <w:p w:rsidR="00DA4411" w:rsidRPr="00ED28AB" w:rsidRDefault="00DA4411" w:rsidP="00A125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A10A8E" w:rsidRPr="00A10A8E" w:rsidRDefault="00DA4411" w:rsidP="00DA441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When joint aspiration is not feasible, a presumptive diagnosis is based on 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presence of characteristic signs and symptoms as well as the response</w:t>
      </w:r>
      <w:r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to treatment.</w:t>
      </w:r>
    </w:p>
    <w:p w:rsidR="0045125D" w:rsidRPr="00ED28AB" w:rsidRDefault="000746CE" w:rsidP="00A10A8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  <w:r w:rsidRPr="00ED28AB">
        <w:rPr>
          <w:rFonts w:asciiTheme="majorBidi" w:hAnsiTheme="majorBidi" w:cstheme="majorBidi"/>
          <w:b/>
          <w:bCs/>
          <w:color w:val="FF0000"/>
          <w:sz w:val="16"/>
          <w:szCs w:val="16"/>
        </w:rPr>
        <w:t xml:space="preserve"> </w:t>
      </w:r>
    </w:p>
    <w:p w:rsidR="0045125D" w:rsidRDefault="00405882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405882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Treatment </w:t>
      </w:r>
    </w:p>
    <w:p w:rsidR="00A10A8E" w:rsidRPr="00A10A8E" w:rsidRDefault="00A10A8E" w:rsidP="00DA441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Goals of Treatment</w:t>
      </w:r>
      <w:r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: </w:t>
      </w:r>
      <w:r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Terminate the acute attack</w:t>
      </w:r>
      <w:r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prevent recurrent attacks</w:t>
      </w:r>
      <w:r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, and </w:t>
      </w:r>
      <w:r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prevent complications </w:t>
      </w:r>
      <w:r w:rsidRPr="00A10A8E">
        <w:rPr>
          <w:rFonts w:asciiTheme="majorBidi" w:hAnsiTheme="majorBidi" w:cstheme="majorBidi"/>
          <w:color w:val="333333"/>
          <w:sz w:val="28"/>
          <w:szCs w:val="28"/>
        </w:rPr>
        <w:t>associated with chronic deposition of urate</w:t>
      </w:r>
      <w:r w:rsidR="00DA441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A10A8E">
        <w:rPr>
          <w:rFonts w:asciiTheme="majorBidi" w:hAnsiTheme="majorBidi" w:cstheme="majorBidi"/>
          <w:color w:val="333333"/>
          <w:sz w:val="28"/>
          <w:szCs w:val="28"/>
        </w:rPr>
        <w:t>crystals in tissues.</w:t>
      </w:r>
    </w:p>
    <w:p w:rsidR="00405882" w:rsidRPr="004A73A6" w:rsidRDefault="00405882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Default="0045125D" w:rsidP="0040588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FF"/>
          <w:sz w:val="32"/>
          <w:szCs w:val="32"/>
        </w:rPr>
      </w:pPr>
      <w:r w:rsidRPr="00405882">
        <w:rPr>
          <w:rFonts w:asciiTheme="majorBidi" w:hAnsiTheme="majorBidi" w:cstheme="majorBidi"/>
          <w:b/>
          <w:bCs/>
          <w:color w:val="0000FF"/>
          <w:sz w:val="32"/>
          <w:szCs w:val="32"/>
        </w:rPr>
        <w:t>Nonpharmacologic Therapy</w:t>
      </w:r>
    </w:p>
    <w:p w:rsidR="00A10A8E" w:rsidRPr="00A10A8E" w:rsidRDefault="00DB7551" w:rsidP="00A125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Local ice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application is the most effective adjunctive treatment.</w:t>
      </w:r>
    </w:p>
    <w:p w:rsidR="00DB7551" w:rsidRPr="00ED28AB" w:rsidRDefault="00DB7551" w:rsidP="00A125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A10A8E" w:rsidRPr="009359FF" w:rsidRDefault="00DB7551" w:rsidP="00DB75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Dietary 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supplements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(</w:t>
      </w:r>
      <w:proofErr w:type="spellStart"/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eg</w:t>
      </w:r>
      <w:proofErr w:type="spellEnd"/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, flaxseed, cherry, celery root) 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are not recommended</w:t>
      </w:r>
      <w:r w:rsid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.</w:t>
      </w:r>
    </w:p>
    <w:p w:rsidR="00405882" w:rsidRPr="00ED28AB" w:rsidRDefault="00405882" w:rsidP="00A10A8E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Pr="00405882" w:rsidRDefault="0045125D" w:rsidP="00DA441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FF"/>
          <w:sz w:val="32"/>
          <w:szCs w:val="32"/>
        </w:rPr>
      </w:pPr>
      <w:r w:rsidRPr="00405882">
        <w:rPr>
          <w:rFonts w:asciiTheme="majorBidi" w:hAnsiTheme="majorBidi" w:cstheme="majorBidi"/>
          <w:b/>
          <w:bCs/>
          <w:color w:val="0000FF"/>
          <w:sz w:val="32"/>
          <w:szCs w:val="32"/>
        </w:rPr>
        <w:t>Pharmacologic Therapy</w:t>
      </w:r>
    </w:p>
    <w:p w:rsidR="008D5E15" w:rsidRPr="00A10A8E" w:rsidRDefault="00A10A8E" w:rsidP="00DA441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Most patients are treated successfully with </w:t>
      </w:r>
      <w:r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NSAIDs</w:t>
      </w:r>
      <w:r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corticosteroids</w:t>
      </w:r>
      <w:r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, or </w:t>
      </w:r>
      <w:r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colchicine</w:t>
      </w:r>
      <w:r w:rsidRPr="00A10A8E">
        <w:rPr>
          <w:rFonts w:asciiTheme="majorBidi" w:hAnsiTheme="majorBidi" w:cstheme="majorBidi"/>
          <w:color w:val="333333"/>
          <w:sz w:val="28"/>
          <w:szCs w:val="28"/>
        </w:rPr>
        <w:t>. Treatment should begin</w:t>
      </w:r>
      <w:r w:rsidR="00DA441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as soon as possible after the onset of an attack</w:t>
      </w:r>
      <w:r w:rsidRPr="00A10A8E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ED28AB" w:rsidRPr="00ED28AB" w:rsidRDefault="00ED28AB" w:rsidP="00DB75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A10A8E" w:rsidRPr="00DA4411" w:rsidRDefault="00DB7551" w:rsidP="00ED28A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FF0000"/>
          <w:sz w:val="32"/>
          <w:szCs w:val="32"/>
        </w:rPr>
        <w:t>A-</w:t>
      </w:r>
      <w:r w:rsidR="00A10A8E" w:rsidRPr="00DA4411">
        <w:rPr>
          <w:rFonts w:asciiTheme="majorBidi" w:hAnsiTheme="majorBidi" w:cstheme="majorBidi"/>
          <w:b/>
          <w:bCs/>
          <w:color w:val="FF0000"/>
          <w:sz w:val="32"/>
          <w:szCs w:val="32"/>
        </w:rPr>
        <w:t>NSAIDS</w:t>
      </w:r>
    </w:p>
    <w:p w:rsidR="00A10A8E" w:rsidRPr="00A10A8E" w:rsidRDefault="00DB7551" w:rsidP="00DA441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NSAIDs have 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excellent efficacy and minimal toxicity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with short-term use. Indomethacin, naproxen, and </w:t>
      </w:r>
      <w:proofErr w:type="spellStart"/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sulindac</w:t>
      </w:r>
      <w:proofErr w:type="spellEnd"/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have FDA approval for gout, 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but others are likely to be effective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A10A8E" w:rsidRPr="00ED28AB" w:rsidRDefault="00A10A8E" w:rsidP="00A125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A10A8E" w:rsidRPr="00A10A8E" w:rsidRDefault="00DB7551" w:rsidP="0048589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Start therapy within 24 hours of attack onset and 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continue until complete resolution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(usually 5</w:t>
      </w:r>
      <w:r w:rsidR="00A10A8E" w:rsidRPr="00A10A8E">
        <w:rPr>
          <w:rFonts w:asciiTheme="majorBidi" w:hAnsiTheme="majorBidi" w:cstheme="majorBidi" w:hint="cs"/>
          <w:color w:val="333333"/>
          <w:sz w:val="28"/>
          <w:szCs w:val="28"/>
        </w:rPr>
        <w:t>–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8 days). Tapering may be considered after</w:t>
      </w:r>
      <w:r w:rsidR="00DA441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resolution.</w:t>
      </w:r>
    </w:p>
    <w:p w:rsidR="00DA4411" w:rsidRPr="00ED28AB" w:rsidRDefault="00DA4411" w:rsidP="00A125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A10A8E" w:rsidRPr="00A10A8E" w:rsidRDefault="00DB7551" w:rsidP="00DA441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The 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most common adverse effects involve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the GI tract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(gastritis, bleeding, and perforation), 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kidneys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(renal papillary necrosis, reduced glomerular</w:t>
      </w:r>
      <w:r w:rsidR="00DA441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filtration rate), 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cardiovascular system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(increased blood pressure, sodium and fluid retention), and 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central nervous system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(impaired cognitive</w:t>
      </w:r>
      <w:r w:rsidR="00DA441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function, headache, and dizziness).</w:t>
      </w:r>
    </w:p>
    <w:p w:rsidR="00DA4411" w:rsidRPr="00ED28AB" w:rsidRDefault="00DA4411" w:rsidP="00A125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A10A8E" w:rsidRPr="00A10A8E" w:rsidRDefault="00DB7551" w:rsidP="0048589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4-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Selective cyclooxygenase-2 inhibitors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(</w:t>
      </w:r>
      <w:proofErr w:type="spellStart"/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eg</w:t>
      </w:r>
      <w:proofErr w:type="spellEnd"/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, celecoxib) 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may be an option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for patients unable to take nonselective NSAIDs, but</w:t>
      </w:r>
      <w:r w:rsidR="00485899">
        <w:rPr>
          <w:rFonts w:asciiTheme="majorBidi" w:hAnsiTheme="majorBidi" w:cstheme="majorBidi"/>
          <w:color w:val="333333"/>
          <w:sz w:val="28"/>
          <w:szCs w:val="28"/>
        </w:rPr>
        <w:t xml:space="preserve"> the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cardiovascular risk must be considered.</w:t>
      </w:r>
    </w:p>
    <w:p w:rsidR="00A10A8E" w:rsidRPr="00ED28AB" w:rsidRDefault="00A10A8E" w:rsidP="00A10A8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A10A8E" w:rsidRPr="00DA4411" w:rsidRDefault="00DB7551" w:rsidP="00A125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FF0000"/>
          <w:sz w:val="32"/>
          <w:szCs w:val="32"/>
        </w:rPr>
        <w:t>B-</w:t>
      </w:r>
      <w:r w:rsidR="00A10A8E" w:rsidRPr="00DA4411">
        <w:rPr>
          <w:rFonts w:asciiTheme="majorBidi" w:hAnsiTheme="majorBidi" w:cstheme="majorBidi"/>
          <w:b/>
          <w:bCs/>
          <w:color w:val="FF0000"/>
          <w:sz w:val="32"/>
          <w:szCs w:val="32"/>
        </w:rPr>
        <w:t>Corticosteroids</w:t>
      </w:r>
    </w:p>
    <w:p w:rsidR="00A10A8E" w:rsidRPr="00A10A8E" w:rsidRDefault="00DB7551" w:rsidP="00A130C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Corticosteroid efficacy is equivalent to NSAIDs; 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they can be used systemically or by intra-articular (IA) injection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. If only one or two joints are</w:t>
      </w:r>
      <w:r w:rsidR="00DA441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involved, either IA or oral corticosteroids are recommended. </w:t>
      </w:r>
      <w:r w:rsidR="00A130CF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Systemic therapy is necessary for polyarticular attacks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A130CF" w:rsidRPr="00ED28AB" w:rsidRDefault="00A130CF" w:rsidP="00A125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DB7551" w:rsidRDefault="00DB7551" w:rsidP="00DB75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Tapering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is often used to reduce the hypothetical risk of a rebound attack upon</w:t>
      </w:r>
      <w:r w:rsidR="00A130CF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steroid withdrawal.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</w:p>
    <w:p w:rsidR="00DB7551" w:rsidRPr="00ED28AB" w:rsidRDefault="00DB7551" w:rsidP="00DB75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A130CF" w:rsidRDefault="00DB7551" w:rsidP="00DB75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IA corticosteroids should be used with an oral NSAID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colchicine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, or 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corticosteroid therapy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.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Methylprednisolone (a long-acting corticosteroid) given by 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a single intramuscular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(IM) 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injection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followed by a short course of oral</w:t>
      </w:r>
      <w:r w:rsidR="00A130CF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corticosteroid therapy is another reasonable approach. </w:t>
      </w:r>
    </w:p>
    <w:p w:rsidR="00A130CF" w:rsidRPr="00ED28AB" w:rsidRDefault="00A130CF" w:rsidP="00A130C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A10A8E" w:rsidRPr="00A10A8E" w:rsidRDefault="00DB7551" w:rsidP="0048589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4-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Alternatively, 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IM corticosteroid monotherapy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may be considered in patients with multiple</w:t>
      </w:r>
      <w:r w:rsidR="009359FF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affected joints who cannot take oral therapy.</w:t>
      </w:r>
      <w:r w:rsidR="00485899" w:rsidRPr="00485899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A10A8E" w:rsidRPr="00485899">
        <w:rPr>
          <w:rFonts w:asciiTheme="majorBidi" w:hAnsiTheme="majorBidi" w:cstheme="majorBidi"/>
          <w:b/>
          <w:bCs/>
          <w:color w:val="333333"/>
          <w:sz w:val="28"/>
          <w:szCs w:val="28"/>
        </w:rPr>
        <w:t>Avoid long-term use because of risk for</w:t>
      </w:r>
      <w:r w:rsidR="00A10A8E" w:rsidRPr="00485899">
        <w:rPr>
          <w:rFonts w:asciiTheme="majorBidi" w:hAnsiTheme="majorBidi" w:cstheme="majorBidi"/>
          <w:color w:val="333333"/>
          <w:sz w:val="28"/>
          <w:szCs w:val="28"/>
        </w:rPr>
        <w:t xml:space="preserve"> osteoporosis, hypothalamic</w:t>
      </w:r>
      <w:r w:rsidR="00A10A8E" w:rsidRPr="00485899">
        <w:rPr>
          <w:rFonts w:asciiTheme="majorBidi" w:hAnsiTheme="majorBidi" w:cstheme="majorBidi" w:hint="cs"/>
          <w:color w:val="333333"/>
          <w:sz w:val="28"/>
          <w:szCs w:val="28"/>
        </w:rPr>
        <w:t>–</w:t>
      </w:r>
      <w:r w:rsidR="00A10A8E" w:rsidRPr="00485899">
        <w:rPr>
          <w:rFonts w:asciiTheme="majorBidi" w:hAnsiTheme="majorBidi" w:cstheme="majorBidi"/>
          <w:color w:val="333333"/>
          <w:sz w:val="28"/>
          <w:szCs w:val="28"/>
        </w:rPr>
        <w:t>pituitary</w:t>
      </w:r>
      <w:r w:rsidR="00A10A8E" w:rsidRPr="00485899">
        <w:rPr>
          <w:rFonts w:asciiTheme="majorBidi" w:hAnsiTheme="majorBidi" w:cstheme="majorBidi" w:hint="cs"/>
          <w:color w:val="333333"/>
          <w:sz w:val="28"/>
          <w:szCs w:val="28"/>
        </w:rPr>
        <w:t>–</w:t>
      </w:r>
      <w:r w:rsidR="00A10A8E" w:rsidRPr="00485899">
        <w:rPr>
          <w:rFonts w:asciiTheme="majorBidi" w:hAnsiTheme="majorBidi" w:cstheme="majorBidi"/>
          <w:color w:val="333333"/>
          <w:sz w:val="28"/>
          <w:szCs w:val="28"/>
        </w:rPr>
        <w:t>adrenal axis</w:t>
      </w:r>
      <w:r w:rsidR="009359FF" w:rsidRPr="00485899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485899">
        <w:rPr>
          <w:rFonts w:asciiTheme="majorBidi" w:hAnsiTheme="majorBidi" w:cstheme="majorBidi"/>
          <w:color w:val="333333"/>
          <w:sz w:val="28"/>
          <w:szCs w:val="28"/>
        </w:rPr>
        <w:t>suppression, cataracts, and muscle deconditioning.</w:t>
      </w:r>
    </w:p>
    <w:p w:rsidR="00A10A8E" w:rsidRPr="00ED28AB" w:rsidRDefault="00A10A8E" w:rsidP="00A125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A10A8E" w:rsidRPr="00DA4411" w:rsidRDefault="00DB7551" w:rsidP="00A125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FF0000"/>
          <w:sz w:val="32"/>
          <w:szCs w:val="32"/>
        </w:rPr>
        <w:t>C-</w:t>
      </w:r>
      <w:r w:rsidR="00A10A8E" w:rsidRPr="00DA4411">
        <w:rPr>
          <w:rFonts w:asciiTheme="majorBidi" w:hAnsiTheme="majorBidi" w:cstheme="majorBidi"/>
          <w:b/>
          <w:bCs/>
          <w:color w:val="FF0000"/>
          <w:sz w:val="32"/>
          <w:szCs w:val="32"/>
        </w:rPr>
        <w:t>Colchicine</w:t>
      </w:r>
    </w:p>
    <w:p w:rsidR="001B1C18" w:rsidRDefault="00DB7551" w:rsidP="001B1C1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Colchicine is 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highly effective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in relieving acute gout attacks; when it is started within the first 24 hours of onset, about two-thirds of patients</w:t>
      </w:r>
      <w:r w:rsidR="001B1C18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respond within hours. </w:t>
      </w:r>
    </w:p>
    <w:p w:rsidR="001B1C18" w:rsidRPr="00ED28AB" w:rsidRDefault="001B1C18" w:rsidP="001B1C1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A10A8E" w:rsidRPr="00A10A8E" w:rsidRDefault="00DB7551" w:rsidP="001B1C1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Use only within 36 hours of attack onset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because the likelihood of success decreases substantially if treatment is delayed.</w:t>
      </w:r>
    </w:p>
    <w:p w:rsidR="001B1C18" w:rsidRPr="00ED28AB" w:rsidRDefault="001B1C18" w:rsidP="00A125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1B1C18" w:rsidRDefault="00DB7551" w:rsidP="001B1C1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Colchicine causes 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dose-dependent GI adverse effects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(nausea, vomiting, and diarrhea). 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Non-GI effects include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neutropenia and axonal</w:t>
      </w:r>
      <w:r w:rsidR="001B1C18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neuromyopathy</w:t>
      </w:r>
      <w:proofErr w:type="spellEnd"/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, which may be worsened in patients taking other </w:t>
      </w:r>
      <w:proofErr w:type="spellStart"/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myopathic</w:t>
      </w:r>
      <w:proofErr w:type="spellEnd"/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drugs (</w:t>
      </w:r>
      <w:proofErr w:type="spellStart"/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eg</w:t>
      </w:r>
      <w:proofErr w:type="spellEnd"/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, statins) or with impaired kidney function. </w:t>
      </w:r>
    </w:p>
    <w:p w:rsidR="001B1C18" w:rsidRPr="00ED28AB" w:rsidRDefault="001B1C18" w:rsidP="001B1C1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A10A8E" w:rsidRDefault="00DB7551" w:rsidP="00DB75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4-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Use colchicine</w:t>
      </w:r>
      <w:r w:rsidR="001B1C18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with 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caution in patients taking P-glycoprotein or strong CYP450 3A4 inhibitors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(</w:t>
      </w:r>
      <w:proofErr w:type="spellStart"/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eg</w:t>
      </w:r>
      <w:proofErr w:type="spellEnd"/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clarithromycin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) due to increased plasma colchicine levels and</w:t>
      </w:r>
      <w:r w:rsidR="001B1C18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potential toxicity; colchicine dose reductions may be required.</w:t>
      </w:r>
      <w:r w:rsidR="001B1C18">
        <w:rPr>
          <w:rFonts w:asciiTheme="majorBidi" w:hAnsiTheme="majorBidi" w:cstheme="majorBidi"/>
          <w:color w:val="333333"/>
          <w:sz w:val="28"/>
          <w:szCs w:val="28"/>
        </w:rPr>
        <w:t xml:space="preserve">  </w:t>
      </w:r>
    </w:p>
    <w:p w:rsidR="00DB7551" w:rsidRPr="00ED28AB" w:rsidRDefault="00DB7551" w:rsidP="00DB75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A10A8E" w:rsidRPr="00DA4411" w:rsidRDefault="00DA4411" w:rsidP="00DB7551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FF"/>
          <w:sz w:val="32"/>
          <w:szCs w:val="32"/>
        </w:rPr>
      </w:pPr>
      <w:r w:rsidRPr="00DA4411">
        <w:rPr>
          <w:rFonts w:asciiTheme="majorBidi" w:hAnsiTheme="majorBidi" w:cstheme="majorBidi"/>
          <w:b/>
          <w:bCs/>
          <w:color w:val="0000FF"/>
          <w:sz w:val="32"/>
          <w:szCs w:val="32"/>
        </w:rPr>
        <w:t>Hyperuricemia</w:t>
      </w:r>
      <w:r>
        <w:rPr>
          <w:rFonts w:asciiTheme="majorBidi" w:hAnsiTheme="majorBidi" w:cstheme="majorBidi"/>
          <w:b/>
          <w:bCs/>
          <w:color w:val="0000FF"/>
          <w:sz w:val="32"/>
          <w:szCs w:val="32"/>
        </w:rPr>
        <w:t xml:space="preserve"> </w:t>
      </w:r>
      <w:r w:rsidRPr="00DA4411">
        <w:rPr>
          <w:rFonts w:asciiTheme="majorBidi" w:hAnsiTheme="majorBidi" w:cstheme="majorBidi"/>
          <w:b/>
          <w:bCs/>
          <w:color w:val="0000FF"/>
          <w:sz w:val="32"/>
          <w:szCs w:val="32"/>
        </w:rPr>
        <w:t>in gout</w:t>
      </w:r>
    </w:p>
    <w:p w:rsidR="00A10A8E" w:rsidRPr="00A10A8E" w:rsidRDefault="00A10A8E" w:rsidP="00BE532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A10A8E">
        <w:rPr>
          <w:rFonts w:asciiTheme="majorBidi" w:hAnsiTheme="majorBidi" w:cstheme="majorBidi"/>
          <w:color w:val="333333"/>
          <w:sz w:val="28"/>
          <w:szCs w:val="28"/>
        </w:rPr>
        <w:t>Recurrent gout attacks can be prevented by maintaining low uric acid levels, but adherence with nonpharmacologic and pharmacologic therapies</w:t>
      </w:r>
      <w:r w:rsidR="00BE5327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A10A8E">
        <w:rPr>
          <w:rFonts w:asciiTheme="majorBidi" w:hAnsiTheme="majorBidi" w:cstheme="majorBidi"/>
          <w:color w:val="333333"/>
          <w:sz w:val="28"/>
          <w:szCs w:val="28"/>
        </w:rPr>
        <w:t>is poor.</w:t>
      </w:r>
    </w:p>
    <w:p w:rsidR="00BE5327" w:rsidRPr="00ED28AB" w:rsidRDefault="00BE5327" w:rsidP="00A125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A10A8E" w:rsidRPr="00BE5327" w:rsidRDefault="00A10A8E" w:rsidP="00BE532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BE5327">
        <w:rPr>
          <w:rFonts w:asciiTheme="majorBidi" w:hAnsiTheme="majorBidi" w:cstheme="majorBidi"/>
          <w:b/>
          <w:bCs/>
          <w:color w:val="FF0000"/>
          <w:sz w:val="32"/>
          <w:szCs w:val="32"/>
        </w:rPr>
        <w:t>Nonpharmacologic Therapy</w:t>
      </w:r>
    </w:p>
    <w:p w:rsidR="00A10A8E" w:rsidRPr="00A10A8E" w:rsidRDefault="00BE5327" w:rsidP="00A125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Promote 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weight loss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through caloric restriction and exercise in all patients to enhance renal urate excretion.</w:t>
      </w:r>
    </w:p>
    <w:p w:rsidR="00BE5327" w:rsidRPr="00ED28AB" w:rsidRDefault="00BE5327" w:rsidP="00A125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A10A8E" w:rsidRDefault="00BE5327" w:rsidP="00BE532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Alcohol restriction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is important because consumption correlates with gout attacks. </w:t>
      </w:r>
    </w:p>
    <w:p w:rsidR="00BE5327" w:rsidRPr="00ED28AB" w:rsidRDefault="00BE5327" w:rsidP="00BE532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A10A8E" w:rsidRPr="009359FF" w:rsidRDefault="00BE5327" w:rsidP="0048589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Dietary recommendations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include limiting consumption of high-fructose corn syrup and purine-rich foods (organ meats and some seafood) and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encouraging consumption of vegetables and low-fat dairy products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. However, 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no studies have demonstrated that dietary intervention improves</w:t>
      </w:r>
      <w:r w:rsidR="00485899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clinical outcomes such as reduction in gout flares.</w:t>
      </w:r>
    </w:p>
    <w:p w:rsidR="00BE5327" w:rsidRPr="00ED28AB" w:rsidRDefault="00BE5327" w:rsidP="00A125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A10A8E" w:rsidRPr="00A10A8E" w:rsidRDefault="00DB7551" w:rsidP="0048589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4-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Evaluate the medication list for potentially unnecessary drugs that may elevate uric acid levels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.</w:t>
      </w:r>
      <w:r w:rsidR="00485899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Low-dose aspirin for cardiovascular prevention should be continued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because aspirin has a negligible effect on elevating serum uric acid.</w:t>
      </w:r>
    </w:p>
    <w:p w:rsidR="00A10A8E" w:rsidRPr="00ED28AB" w:rsidRDefault="00A10A8E" w:rsidP="00A125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BE5327" w:rsidRDefault="00A10A8E" w:rsidP="00BE532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DA4411">
        <w:rPr>
          <w:rFonts w:asciiTheme="majorBidi" w:hAnsiTheme="majorBidi" w:cstheme="majorBidi"/>
          <w:b/>
          <w:bCs/>
          <w:color w:val="FF0000"/>
          <w:sz w:val="32"/>
          <w:szCs w:val="32"/>
        </w:rPr>
        <w:t>Pharmacologic Therapy</w:t>
      </w:r>
      <w:r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</w:p>
    <w:p w:rsidR="008A3B3F" w:rsidRDefault="00DB7551" w:rsidP="008A3B3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After the first attack of acute gout, 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prophylactic pharmacotherapy is recommended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if patients have two or more attacks per year, even if serum</w:t>
      </w:r>
      <w:r w:rsidR="008A3B3F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uric acid is normal or only minimally elevated. </w:t>
      </w:r>
    </w:p>
    <w:p w:rsidR="008A3B3F" w:rsidRPr="00ED28AB" w:rsidRDefault="008A3B3F" w:rsidP="008A3B3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A10A8E" w:rsidRPr="00A10A8E" w:rsidRDefault="00DB7551" w:rsidP="008A3B3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Other indications include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presence of tophi, kidney disease, or history of uric acid </w:t>
      </w:r>
      <w:proofErr w:type="spellStart"/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urolithiasis</w:t>
      </w:r>
      <w:proofErr w:type="spellEnd"/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8A3B3F" w:rsidRPr="00ED28AB" w:rsidRDefault="008A3B3F" w:rsidP="00A125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A10A8E" w:rsidRPr="00A10A8E" w:rsidRDefault="00DB7551" w:rsidP="008A3B3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Urate-lowering therapy can be started during an acute attack 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if anti-inflammatory prophylaxis has been initiated.</w:t>
      </w:r>
    </w:p>
    <w:p w:rsidR="00450611" w:rsidRPr="00ED28AB" w:rsidRDefault="00450611" w:rsidP="00A125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0611" w:rsidRDefault="00DB7551" w:rsidP="009359F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4-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Xanthine oxidase inhibitors are recommended first-line therapy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, with </w:t>
      </w:r>
      <w:proofErr w:type="spellStart"/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uricosurics</w:t>
      </w:r>
      <w:proofErr w:type="spellEnd"/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reserved</w:t>
      </w:r>
      <w:r w:rsidR="009359FF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for patients with a contraindication or intolerance to xanthine oxidase inhibitors. </w:t>
      </w:r>
    </w:p>
    <w:p w:rsidR="00450611" w:rsidRPr="00ED28AB" w:rsidRDefault="00450611" w:rsidP="0045061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0611" w:rsidRDefault="00DB7551" w:rsidP="0045061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5-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In refractory cases, 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combination therapy with a xanthine oxidase</w:t>
      </w:r>
      <w:r w:rsidR="00450611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inhibitor plus a drug with </w:t>
      </w:r>
      <w:proofErr w:type="spellStart"/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uricosuric</w:t>
      </w:r>
      <w:proofErr w:type="spellEnd"/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properties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(</w:t>
      </w:r>
      <w:proofErr w:type="spellStart"/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probenecid</w:t>
      </w:r>
      <w:proofErr w:type="spellEnd"/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, losartan, or </w:t>
      </w:r>
      <w:proofErr w:type="spellStart"/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fenofibrate</w:t>
      </w:r>
      <w:proofErr w:type="spellEnd"/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) is suggested. </w:t>
      </w:r>
    </w:p>
    <w:p w:rsidR="00450611" w:rsidRPr="00ED28AB" w:rsidRDefault="00450611" w:rsidP="0045061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A10A8E" w:rsidRPr="00A10A8E" w:rsidRDefault="00DB7551" w:rsidP="0045061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6-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Pegloticase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may be used in 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severe cases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in</w:t>
      </w:r>
      <w:r w:rsidR="0045061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which the patient cannot tolerate or is not responding to other therapies.</w:t>
      </w:r>
    </w:p>
    <w:p w:rsidR="00450611" w:rsidRPr="00ED28AB" w:rsidRDefault="00450611" w:rsidP="0045061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A10A8E" w:rsidRPr="00A10A8E" w:rsidRDefault="00DB7551" w:rsidP="0045061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7-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The ACR guideline goal of urate-lowering therapy is to achieve and maintain serum uric 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acid &lt;6 mg/</w:t>
      </w:r>
      <w:proofErr w:type="spellStart"/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dL</w:t>
      </w:r>
      <w:proofErr w:type="spellEnd"/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and preferably &lt;5 mg/</w:t>
      </w:r>
      <w:proofErr w:type="spellStart"/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dL</w:t>
      </w:r>
      <w:proofErr w:type="spellEnd"/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if gout is severe or signs and symptoms of gout persist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. Urate lowering should be prescribed for long-term use.</w:t>
      </w:r>
    </w:p>
    <w:p w:rsidR="00A10A8E" w:rsidRPr="00ED28AB" w:rsidRDefault="00A10A8E" w:rsidP="00A125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A10A8E" w:rsidRPr="00DA4411" w:rsidRDefault="00E45D3F" w:rsidP="00A125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FF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0000FF"/>
          <w:sz w:val="32"/>
          <w:szCs w:val="32"/>
        </w:rPr>
        <w:t>A-</w:t>
      </w:r>
      <w:r w:rsidR="00A10A8E" w:rsidRPr="00DA4411">
        <w:rPr>
          <w:rFonts w:asciiTheme="majorBidi" w:hAnsiTheme="majorBidi" w:cstheme="majorBidi"/>
          <w:b/>
          <w:bCs/>
          <w:color w:val="0000FF"/>
          <w:sz w:val="32"/>
          <w:szCs w:val="32"/>
        </w:rPr>
        <w:t>Xanthine Oxidase Inhibitors</w:t>
      </w:r>
    </w:p>
    <w:p w:rsidR="008939FF" w:rsidRDefault="00E45D3F" w:rsidP="008939F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Xanthine oxidase inhibitors reduce uric acid by impairing conversion of hypoxanthine to xanthine and xanthine to uric acid. </w:t>
      </w:r>
    </w:p>
    <w:p w:rsidR="008939FF" w:rsidRPr="00ED28AB" w:rsidRDefault="008939FF" w:rsidP="008939F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A10A8E" w:rsidRPr="00A10A8E" w:rsidRDefault="00E45D3F" w:rsidP="008939F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Because they are</w:t>
      </w:r>
      <w:r w:rsidR="008939FF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effective in both overproducers and </w:t>
      </w:r>
      <w:proofErr w:type="spellStart"/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underexcretors</w:t>
      </w:r>
      <w:proofErr w:type="spellEnd"/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of uric acid, 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they are the most widely prescribed agents for long-term prevention of recurrent</w:t>
      </w:r>
      <w:r w:rsidR="008939FF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gout attacks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8939FF" w:rsidRPr="00ED28AB" w:rsidRDefault="008939FF" w:rsidP="00A125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A10A8E" w:rsidRPr="00A10A8E" w:rsidRDefault="00485899" w:rsidP="008939F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</w:t>
      </w:r>
      <w:r w:rsidR="00E45D3F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Mild adverse effects of allopurinol include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skin rash, leukopenia, GI problems, headache, and </w:t>
      </w:r>
      <w:proofErr w:type="spellStart"/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urticaria</w:t>
      </w:r>
      <w:proofErr w:type="spellEnd"/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. A 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more severe adverse reaction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known as</w:t>
      </w:r>
      <w:r w:rsidR="008939FF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allopurinol hypersensitivity syndrome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, which includes severe rash (toxic epidermal </w:t>
      </w:r>
      <w:proofErr w:type="spellStart"/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necrolysis</w:t>
      </w:r>
      <w:proofErr w:type="spellEnd"/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, erythema </w:t>
      </w:r>
      <w:proofErr w:type="spellStart"/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multiforme</w:t>
      </w:r>
      <w:proofErr w:type="spellEnd"/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, or </w:t>
      </w:r>
      <w:proofErr w:type="spellStart"/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exfoliative</w:t>
      </w:r>
      <w:proofErr w:type="spellEnd"/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dermatitis),</w:t>
      </w:r>
      <w:r w:rsidR="008939FF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hepatitis, interstitial nephritis, and eosinophilia, occurs rarely but is associated with 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a 20%</w:t>
      </w:r>
      <w:r w:rsidR="00A10A8E" w:rsidRPr="009359FF">
        <w:rPr>
          <w:rFonts w:asciiTheme="majorBidi" w:hAnsiTheme="majorBidi" w:cstheme="majorBidi" w:hint="cs"/>
          <w:b/>
          <w:bCs/>
          <w:color w:val="333333"/>
          <w:sz w:val="28"/>
          <w:szCs w:val="28"/>
        </w:rPr>
        <w:t>–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25% mortality rate.</w:t>
      </w:r>
    </w:p>
    <w:p w:rsidR="008939FF" w:rsidRPr="00ED28AB" w:rsidRDefault="008939FF" w:rsidP="00A125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8939FF" w:rsidRPr="009359FF" w:rsidRDefault="001F6396" w:rsidP="0048589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</w:t>
      </w:r>
      <w:r w:rsidR="00E45D3F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Febuxostat</w:t>
      </w:r>
      <w:r w:rsidR="00485899">
        <w:rPr>
          <w:rFonts w:asciiTheme="majorBidi" w:hAnsiTheme="majorBidi" w:cstheme="majorBidi"/>
          <w:color w:val="333333"/>
          <w:sz w:val="28"/>
          <w:szCs w:val="28"/>
        </w:rPr>
        <w:t>: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Recent evidence demonstrated an 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increase in all-cause and cardiovascular mortality compared to allopurinol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, resulting in addition of</w:t>
      </w:r>
      <w:r w:rsidR="008939FF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a warning in the FDA-approved labeling.</w:t>
      </w:r>
      <w:r w:rsidR="00485899">
        <w:rPr>
          <w:rFonts w:asciiTheme="majorBidi" w:hAnsiTheme="majorBidi" w:cstheme="majorBidi"/>
          <w:color w:val="333333"/>
          <w:sz w:val="28"/>
          <w:szCs w:val="28"/>
        </w:rPr>
        <w:t xml:space="preserve"> 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Because of these safety concerns, lack of evidence of superior efficacy compared to equivalent-dosed</w:t>
      </w:r>
      <w:r w:rsidR="008939FF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allopurinol, and increased cost, </w:t>
      </w:r>
      <w:proofErr w:type="spellStart"/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febuxostat</w:t>
      </w:r>
      <w:proofErr w:type="spellEnd"/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is considered a second-line option. </w:t>
      </w:r>
    </w:p>
    <w:p w:rsidR="008939FF" w:rsidRPr="00ED28AB" w:rsidRDefault="008939FF" w:rsidP="008939F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A10A8E" w:rsidRPr="009359FF" w:rsidRDefault="001F6396" w:rsidP="008939F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5</w:t>
      </w:r>
      <w:bookmarkStart w:id="0" w:name="_GoBack"/>
      <w:bookmarkEnd w:id="0"/>
      <w:r w:rsidR="00E45D3F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Due to rapid mobilization of urate deposits during initiation, 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give</w:t>
      </w:r>
      <w:r w:rsidR="008939FF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concomitant therapy with colchicine or an NSAID for at least the first 8 weeks of therapy to prevent acute gout flares.</w:t>
      </w:r>
    </w:p>
    <w:p w:rsidR="008939FF" w:rsidRPr="00ED28AB" w:rsidRDefault="008939FF" w:rsidP="00A125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A10A8E" w:rsidRPr="00A10A8E" w:rsidRDefault="00E45D3F" w:rsidP="008939F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FF"/>
          <w:sz w:val="32"/>
          <w:szCs w:val="32"/>
        </w:rPr>
        <w:t>B-</w:t>
      </w:r>
      <w:proofErr w:type="spellStart"/>
      <w:r w:rsidR="00A10A8E" w:rsidRPr="00DA4411">
        <w:rPr>
          <w:rFonts w:asciiTheme="majorBidi" w:hAnsiTheme="majorBidi" w:cstheme="majorBidi"/>
          <w:b/>
          <w:bCs/>
          <w:color w:val="0000FF"/>
          <w:sz w:val="32"/>
          <w:szCs w:val="32"/>
        </w:rPr>
        <w:t>Uricosurics</w:t>
      </w:r>
      <w:proofErr w:type="spellEnd"/>
    </w:p>
    <w:p w:rsidR="008939FF" w:rsidRDefault="00E45D3F" w:rsidP="008939F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Uricosuric drugs increase renal clearance of uric acid by inhibiting renal tubular reabsorption of uric acid. </w:t>
      </w:r>
    </w:p>
    <w:p w:rsidR="008939FF" w:rsidRPr="00ED28AB" w:rsidRDefault="008939FF" w:rsidP="008939F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8939FF" w:rsidRDefault="00E45D3F" w:rsidP="008939F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Patients</w:t>
      </w:r>
      <w:r w:rsidR="008939FF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with a </w:t>
      </w:r>
      <w:r w:rsidR="00A10A8E" w:rsidRPr="00510DD8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history of </w:t>
      </w:r>
      <w:proofErr w:type="spellStart"/>
      <w:r w:rsidR="00A10A8E" w:rsidRPr="00510DD8">
        <w:rPr>
          <w:rFonts w:asciiTheme="majorBidi" w:hAnsiTheme="majorBidi" w:cstheme="majorBidi"/>
          <w:b/>
          <w:bCs/>
          <w:color w:val="333333"/>
          <w:sz w:val="28"/>
          <w:szCs w:val="28"/>
        </w:rPr>
        <w:t>urolithiasis</w:t>
      </w:r>
      <w:proofErr w:type="spellEnd"/>
      <w:r w:rsidR="00A10A8E" w:rsidRPr="00510DD8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should not receive </w:t>
      </w:r>
      <w:proofErr w:type="spellStart"/>
      <w:r w:rsidR="00A10A8E" w:rsidRPr="00510DD8">
        <w:rPr>
          <w:rFonts w:asciiTheme="majorBidi" w:hAnsiTheme="majorBidi" w:cstheme="majorBidi"/>
          <w:b/>
          <w:bCs/>
          <w:color w:val="333333"/>
          <w:sz w:val="28"/>
          <w:szCs w:val="28"/>
        </w:rPr>
        <w:t>uricosurics</w:t>
      </w:r>
      <w:proofErr w:type="spellEnd"/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. Start </w:t>
      </w:r>
      <w:proofErr w:type="spellStart"/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uricosuric</w:t>
      </w:r>
      <w:proofErr w:type="spellEnd"/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therapy at a low dose to avoid marked </w:t>
      </w:r>
      <w:proofErr w:type="spellStart"/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uricosuria</w:t>
      </w:r>
      <w:proofErr w:type="spellEnd"/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and possible stone</w:t>
      </w:r>
      <w:r w:rsidR="008939FF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formation. </w:t>
      </w:r>
    </w:p>
    <w:p w:rsidR="008939FF" w:rsidRPr="00ED28AB" w:rsidRDefault="008939FF" w:rsidP="008939F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8939FF" w:rsidRDefault="00E45D3F" w:rsidP="008939F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lastRenderedPageBreak/>
        <w:t>3-</w:t>
      </w:r>
      <w:r w:rsidR="00A10A8E" w:rsidRPr="00510DD8">
        <w:rPr>
          <w:rFonts w:asciiTheme="majorBidi" w:hAnsiTheme="majorBidi" w:cstheme="majorBidi"/>
          <w:b/>
          <w:bCs/>
          <w:color w:val="333333"/>
          <w:sz w:val="28"/>
          <w:szCs w:val="28"/>
        </w:rPr>
        <w:t>Maintaining adequate urine flow and urine alkalinization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during the first several days of therapy may also decrease likelihood of uric</w:t>
      </w:r>
      <w:r w:rsidR="008939FF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acid stone formation. </w:t>
      </w:r>
    </w:p>
    <w:p w:rsidR="008939FF" w:rsidRPr="00ED28AB" w:rsidRDefault="008939FF" w:rsidP="008939F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8939FF" w:rsidRDefault="00485899" w:rsidP="008939F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333333"/>
          <w:sz w:val="28"/>
          <w:szCs w:val="28"/>
        </w:rPr>
        <w:t>4-</w:t>
      </w:r>
      <w:r w:rsidR="00A10A8E" w:rsidRPr="00510DD8">
        <w:rPr>
          <w:rFonts w:asciiTheme="majorBidi" w:hAnsiTheme="majorBidi" w:cstheme="majorBidi"/>
          <w:b/>
          <w:bCs/>
          <w:color w:val="333333"/>
          <w:sz w:val="28"/>
          <w:szCs w:val="28"/>
        </w:rPr>
        <w:t>Lesinurad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is approved as combination</w:t>
      </w:r>
      <w:r w:rsidR="008939FF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therapy with a xanthine oxidase inhibitor for treatment of hyperuricemia associated with gout in patients who </w:t>
      </w:r>
      <w:r w:rsidR="00A10A8E" w:rsidRPr="00510DD8">
        <w:rPr>
          <w:rFonts w:asciiTheme="majorBidi" w:hAnsiTheme="majorBidi" w:cstheme="majorBidi"/>
          <w:b/>
          <w:bCs/>
          <w:color w:val="333333"/>
          <w:sz w:val="28"/>
          <w:szCs w:val="28"/>
        </w:rPr>
        <w:t>have not achieved target serum uric</w:t>
      </w:r>
      <w:r w:rsidR="008939FF" w:rsidRPr="00510DD8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A10A8E" w:rsidRPr="00510DD8">
        <w:rPr>
          <w:rFonts w:asciiTheme="majorBidi" w:hAnsiTheme="majorBidi" w:cstheme="majorBidi"/>
          <w:b/>
          <w:bCs/>
          <w:color w:val="333333"/>
          <w:sz w:val="28"/>
          <w:szCs w:val="28"/>
        </w:rPr>
        <w:t>acid concentrations with xanthine oxidase inhibitor monotherapy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</w:p>
    <w:p w:rsidR="008939FF" w:rsidRPr="00ED28AB" w:rsidRDefault="008939FF" w:rsidP="008939F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A10A8E" w:rsidRDefault="00485899" w:rsidP="0048589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5</w:t>
      </w:r>
      <w:r w:rsidR="00E45D3F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8939FF" w:rsidRPr="00510DD8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Lesinurad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carries a black box warning about </w:t>
      </w:r>
      <w:r w:rsidR="00A10A8E" w:rsidRPr="00510DD8">
        <w:rPr>
          <w:rFonts w:asciiTheme="majorBidi" w:hAnsiTheme="majorBidi" w:cstheme="majorBidi"/>
          <w:b/>
          <w:bCs/>
          <w:color w:val="333333"/>
          <w:sz w:val="28"/>
          <w:szCs w:val="28"/>
        </w:rPr>
        <w:t>increased risk of acute</w:t>
      </w:r>
      <w:r w:rsidR="008939FF" w:rsidRPr="00510DD8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A10A8E" w:rsidRPr="00510DD8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renal failure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when used in the absence of xanthine oxidase inhibitor therapy. </w:t>
      </w:r>
    </w:p>
    <w:p w:rsidR="008939FF" w:rsidRPr="00ED28AB" w:rsidRDefault="008939FF" w:rsidP="008939F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A10A8E" w:rsidRPr="00A10A8E" w:rsidRDefault="00E45D3F" w:rsidP="00A125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FF"/>
          <w:sz w:val="32"/>
          <w:szCs w:val="32"/>
        </w:rPr>
        <w:t>C-</w:t>
      </w:r>
      <w:r w:rsidR="00A10A8E" w:rsidRPr="00DA4411">
        <w:rPr>
          <w:rFonts w:asciiTheme="majorBidi" w:hAnsiTheme="majorBidi" w:cstheme="majorBidi"/>
          <w:b/>
          <w:bCs/>
          <w:color w:val="0000FF"/>
          <w:sz w:val="32"/>
          <w:szCs w:val="32"/>
        </w:rPr>
        <w:t>Pegloticase</w:t>
      </w:r>
    </w:p>
    <w:p w:rsidR="008939FF" w:rsidRDefault="00E45D3F" w:rsidP="008939F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Pegloticase is a </w:t>
      </w:r>
      <w:proofErr w:type="spellStart"/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pegylated</w:t>
      </w:r>
      <w:proofErr w:type="spellEnd"/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recombinant </w:t>
      </w:r>
      <w:proofErr w:type="spellStart"/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uricase</w:t>
      </w:r>
      <w:proofErr w:type="spellEnd"/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that reduces serum uric acid by converting uric acid to </w:t>
      </w:r>
      <w:proofErr w:type="spellStart"/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allantoin</w:t>
      </w:r>
      <w:proofErr w:type="spellEnd"/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, which is water</w:t>
      </w:r>
      <w:r w:rsidR="008939FF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soluble. </w:t>
      </w:r>
    </w:p>
    <w:p w:rsidR="008939FF" w:rsidRPr="00ED28AB" w:rsidRDefault="008939FF" w:rsidP="008939F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A10A8E" w:rsidRPr="00510DD8" w:rsidRDefault="00E45D3F" w:rsidP="008939F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Pegloticase is indicated for </w:t>
      </w:r>
      <w:proofErr w:type="spellStart"/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antihyperuricemic</w:t>
      </w:r>
      <w:proofErr w:type="spellEnd"/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therapy in </w:t>
      </w:r>
      <w:r w:rsidR="00A10A8E" w:rsidRPr="00510DD8">
        <w:rPr>
          <w:rFonts w:asciiTheme="majorBidi" w:hAnsiTheme="majorBidi" w:cstheme="majorBidi"/>
          <w:b/>
          <w:bCs/>
          <w:color w:val="333333"/>
          <w:sz w:val="28"/>
          <w:szCs w:val="28"/>
        </w:rPr>
        <w:t>adults refractory to conventional therapy.</w:t>
      </w:r>
    </w:p>
    <w:p w:rsidR="00A012B1" w:rsidRPr="00ED28AB" w:rsidRDefault="00A012B1" w:rsidP="00A125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A012B1" w:rsidRDefault="00E45D3F" w:rsidP="00A012B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Because of potential </w:t>
      </w:r>
      <w:r w:rsidR="00A10A8E" w:rsidRPr="00510DD8">
        <w:rPr>
          <w:rFonts w:asciiTheme="majorBidi" w:hAnsiTheme="majorBidi" w:cstheme="majorBidi"/>
          <w:b/>
          <w:bCs/>
          <w:color w:val="333333"/>
          <w:sz w:val="28"/>
          <w:szCs w:val="28"/>
        </w:rPr>
        <w:t>infusion-related allergic reactions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, patients must be</w:t>
      </w:r>
      <w:r w:rsidR="00A012B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pretreated with antihistamines and corticosteroids. </w:t>
      </w:r>
    </w:p>
    <w:p w:rsidR="00A012B1" w:rsidRPr="00ED28AB" w:rsidRDefault="00A012B1" w:rsidP="00A012B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A10A8E" w:rsidRPr="00A10A8E" w:rsidRDefault="00E45D3F" w:rsidP="00A012B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4-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Pegloticase is substantially </w:t>
      </w:r>
      <w:r w:rsidR="00A10A8E" w:rsidRPr="00510DD8">
        <w:rPr>
          <w:rFonts w:asciiTheme="majorBidi" w:hAnsiTheme="majorBidi" w:cstheme="majorBidi"/>
          <w:b/>
          <w:bCs/>
          <w:color w:val="333333"/>
          <w:sz w:val="28"/>
          <w:szCs w:val="28"/>
        </w:rPr>
        <w:t>more expensive than first-line urate-lowering therapies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.</w:t>
      </w:r>
      <w:r w:rsidR="00A012B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The </w:t>
      </w:r>
      <w:r w:rsidR="00A10A8E" w:rsidRPr="00510DD8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ideal duration of </w:t>
      </w:r>
      <w:proofErr w:type="spellStart"/>
      <w:r w:rsidR="00A10A8E" w:rsidRPr="00510DD8">
        <w:rPr>
          <w:rFonts w:asciiTheme="majorBidi" w:hAnsiTheme="majorBidi" w:cstheme="majorBidi"/>
          <w:b/>
          <w:bCs/>
          <w:color w:val="333333"/>
          <w:sz w:val="28"/>
          <w:szCs w:val="28"/>
        </w:rPr>
        <w:t>pegloticase</w:t>
      </w:r>
      <w:proofErr w:type="spellEnd"/>
      <w:r w:rsidR="00A10A8E" w:rsidRPr="00510DD8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therapy is unknown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. Development of </w:t>
      </w:r>
      <w:proofErr w:type="spellStart"/>
      <w:r w:rsidR="00A10A8E" w:rsidRPr="00510DD8">
        <w:rPr>
          <w:rFonts w:asciiTheme="majorBidi" w:hAnsiTheme="majorBidi" w:cstheme="majorBidi"/>
          <w:b/>
          <w:bCs/>
          <w:color w:val="333333"/>
          <w:sz w:val="28"/>
          <w:szCs w:val="28"/>
        </w:rPr>
        <w:t>pegloticase</w:t>
      </w:r>
      <w:proofErr w:type="spellEnd"/>
      <w:r w:rsidR="00A10A8E" w:rsidRPr="00510DD8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antibodies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resulting in loss of efficacy may limit the duration of</w:t>
      </w:r>
      <w:r w:rsidR="00A012B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effective therapy.</w:t>
      </w:r>
    </w:p>
    <w:p w:rsidR="00A012B1" w:rsidRPr="00ED28AB" w:rsidRDefault="00A012B1" w:rsidP="00A125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A10A8E" w:rsidRPr="00A10A8E" w:rsidRDefault="00E45D3F" w:rsidP="00A012B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5-</w:t>
      </w:r>
      <w:r w:rsidR="00A10A8E" w:rsidRPr="00510DD8">
        <w:rPr>
          <w:rFonts w:asciiTheme="majorBidi" w:hAnsiTheme="majorBidi" w:cstheme="majorBidi"/>
          <w:b/>
          <w:bCs/>
          <w:color w:val="333333"/>
          <w:sz w:val="28"/>
          <w:szCs w:val="28"/>
        </w:rPr>
        <w:t>Because of its limitations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, reserve </w:t>
      </w:r>
      <w:proofErr w:type="spellStart"/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pegloticase</w:t>
      </w:r>
      <w:proofErr w:type="spellEnd"/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for patients with refractory gout who are unable to take or have failed all other urate-lowering</w:t>
      </w:r>
      <w:r w:rsidR="00A012B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therapies.</w:t>
      </w:r>
    </w:p>
    <w:p w:rsidR="00A012B1" w:rsidRPr="00ED28AB" w:rsidRDefault="00A012B1" w:rsidP="00A125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A10A8E" w:rsidRPr="00DA4411" w:rsidRDefault="00E45D3F" w:rsidP="00ED47D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FF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0000FF"/>
          <w:sz w:val="32"/>
          <w:szCs w:val="32"/>
        </w:rPr>
        <w:t>D-</w:t>
      </w:r>
      <w:r w:rsidR="00A10A8E" w:rsidRPr="00DA4411">
        <w:rPr>
          <w:rFonts w:asciiTheme="majorBidi" w:hAnsiTheme="majorBidi" w:cstheme="majorBidi"/>
          <w:b/>
          <w:bCs/>
          <w:color w:val="0000FF"/>
          <w:sz w:val="32"/>
          <w:szCs w:val="32"/>
        </w:rPr>
        <w:t>Miscellaneous Urate-Lowering Agents</w:t>
      </w:r>
    </w:p>
    <w:p w:rsidR="00A10A8E" w:rsidRPr="00A10A8E" w:rsidRDefault="00E45D3F" w:rsidP="00A012B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A10A8E" w:rsidRPr="00510DD8">
        <w:rPr>
          <w:rFonts w:asciiTheme="majorBidi" w:hAnsiTheme="majorBidi" w:cstheme="majorBidi"/>
          <w:b/>
          <w:bCs/>
          <w:color w:val="333333"/>
          <w:sz w:val="28"/>
          <w:szCs w:val="28"/>
        </w:rPr>
        <w:t>Fenofibrate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is thought to increase clearance of hypoxanthine and xanthine, leading to a sustained reduction in serum urate concentrations of</w:t>
      </w:r>
      <w:r w:rsidR="00A012B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20%</w:t>
      </w:r>
      <w:r w:rsidR="00A10A8E" w:rsidRPr="00A10A8E">
        <w:rPr>
          <w:rFonts w:asciiTheme="majorBidi" w:hAnsiTheme="majorBidi" w:cstheme="majorBidi" w:hint="cs"/>
          <w:color w:val="333333"/>
          <w:sz w:val="28"/>
          <w:szCs w:val="28"/>
        </w:rPr>
        <w:t>–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30%.</w:t>
      </w:r>
    </w:p>
    <w:p w:rsidR="00E45D3F" w:rsidRPr="00ED28AB" w:rsidRDefault="00E45D3F" w:rsidP="00A012B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A012B1" w:rsidRDefault="00E45D3F" w:rsidP="0048589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A10A8E" w:rsidRPr="00510DD8">
        <w:rPr>
          <w:rFonts w:asciiTheme="majorBidi" w:hAnsiTheme="majorBidi" w:cstheme="majorBidi"/>
          <w:b/>
          <w:bCs/>
          <w:color w:val="333333"/>
          <w:sz w:val="28"/>
          <w:szCs w:val="28"/>
        </w:rPr>
        <w:t>Atorvastatin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and </w:t>
      </w:r>
      <w:proofErr w:type="spellStart"/>
      <w:r w:rsidR="00A10A8E" w:rsidRPr="00510DD8">
        <w:rPr>
          <w:rFonts w:asciiTheme="majorBidi" w:hAnsiTheme="majorBidi" w:cstheme="majorBidi"/>
          <w:b/>
          <w:bCs/>
          <w:color w:val="333333"/>
          <w:sz w:val="28"/>
          <w:szCs w:val="28"/>
        </w:rPr>
        <w:t>rosuvastatin</w:t>
      </w:r>
      <w:proofErr w:type="spellEnd"/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have also been associated with serum uric acid lowering, although the effect is less than with </w:t>
      </w:r>
      <w:proofErr w:type="spellStart"/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fenofibrate</w:t>
      </w:r>
      <w:proofErr w:type="spellEnd"/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.</w:t>
      </w:r>
      <w:r w:rsidR="00A012B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</w:p>
    <w:p w:rsidR="00485899" w:rsidRPr="00ED28AB" w:rsidRDefault="00485899" w:rsidP="0048589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A10A8E" w:rsidRDefault="00E45D3F" w:rsidP="00A012B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A10A8E" w:rsidRPr="00510DD8">
        <w:rPr>
          <w:rFonts w:asciiTheme="majorBidi" w:hAnsiTheme="majorBidi" w:cstheme="majorBidi"/>
          <w:b/>
          <w:bCs/>
          <w:color w:val="333333"/>
          <w:sz w:val="28"/>
          <w:szCs w:val="28"/>
        </w:rPr>
        <w:t>Losartan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inhibits renal tubular reabsorption of uric acid and increases urinary excretion, properties that are not shared with other angiotensin II</w:t>
      </w:r>
      <w:r w:rsidR="00A012B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receptor blockers. It also alkalinizes the urine, which helps reduce the risk for stone formation.</w:t>
      </w:r>
    </w:p>
    <w:p w:rsidR="00ED28AB" w:rsidRPr="00ED28AB" w:rsidRDefault="00ED28AB" w:rsidP="00ED47D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A10A8E" w:rsidRPr="00A10A8E" w:rsidRDefault="00E45D3F" w:rsidP="00ED28A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4-</w:t>
      </w:r>
      <w:r w:rsidR="00A10A8E" w:rsidRPr="00510DD8">
        <w:rPr>
          <w:rFonts w:asciiTheme="majorBidi" w:hAnsiTheme="majorBidi" w:cstheme="majorBidi"/>
          <w:b/>
          <w:bCs/>
          <w:color w:val="333333"/>
          <w:sz w:val="28"/>
          <w:szCs w:val="28"/>
        </w:rPr>
        <w:t>Amlodipine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A10A8E" w:rsidRPr="00510DD8">
        <w:rPr>
          <w:rFonts w:asciiTheme="majorBidi" w:hAnsiTheme="majorBidi" w:cstheme="majorBidi"/>
          <w:b/>
          <w:bCs/>
          <w:color w:val="333333"/>
          <w:sz w:val="28"/>
          <w:szCs w:val="28"/>
        </w:rPr>
        <w:t>nifedipine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, and </w:t>
      </w:r>
      <w:r w:rsidR="00A10A8E" w:rsidRPr="00510DD8">
        <w:rPr>
          <w:rFonts w:asciiTheme="majorBidi" w:hAnsiTheme="majorBidi" w:cstheme="majorBidi"/>
          <w:b/>
          <w:bCs/>
          <w:color w:val="333333"/>
          <w:sz w:val="28"/>
          <w:szCs w:val="28"/>
        </w:rPr>
        <w:t>diltiazem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(calcium channel blockers) have been associated with a lower risk of gout, which has been attributed to</w:t>
      </w:r>
      <w:r w:rsidR="00ED47D4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increased renal elimination of uric acid.</w:t>
      </w:r>
    </w:p>
    <w:p w:rsidR="00ED47D4" w:rsidRDefault="00ED47D4" w:rsidP="00A125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</w:p>
    <w:p w:rsidR="00A10A8E" w:rsidRPr="00ED47D4" w:rsidRDefault="00A10A8E" w:rsidP="00ED47D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ED47D4">
        <w:rPr>
          <w:rFonts w:asciiTheme="majorBidi" w:hAnsiTheme="majorBidi" w:cstheme="majorBidi"/>
          <w:b/>
          <w:bCs/>
          <w:color w:val="FF0000"/>
          <w:sz w:val="28"/>
          <w:szCs w:val="28"/>
        </w:rPr>
        <w:t>Anti-Inflammatory Prophylaxis During Initiation of Urate-Lowering Therapy</w:t>
      </w:r>
    </w:p>
    <w:p w:rsidR="00ED47D4" w:rsidRDefault="00E45D3F" w:rsidP="00ED47D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A10A8E" w:rsidRPr="00510DD8">
        <w:rPr>
          <w:rFonts w:asciiTheme="majorBidi" w:hAnsiTheme="majorBidi" w:cstheme="majorBidi"/>
          <w:b/>
          <w:bCs/>
          <w:color w:val="333333"/>
          <w:sz w:val="28"/>
          <w:szCs w:val="28"/>
        </w:rPr>
        <w:t>Initiation of urate-lowering therapy can precipitate an acute gout attack due to remodeling of urate crystal deposits in joints after rapid lowering</w:t>
      </w:r>
      <w:r w:rsidR="00ED47D4" w:rsidRPr="00510DD8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A10A8E" w:rsidRPr="00510DD8">
        <w:rPr>
          <w:rFonts w:asciiTheme="majorBidi" w:hAnsiTheme="majorBidi" w:cstheme="majorBidi"/>
          <w:b/>
          <w:bCs/>
          <w:color w:val="333333"/>
          <w:sz w:val="28"/>
          <w:szCs w:val="28"/>
        </w:rPr>
        <w:t>of urate concentrations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</w:p>
    <w:p w:rsidR="00ED47D4" w:rsidRPr="00ED28AB" w:rsidRDefault="00ED47D4" w:rsidP="00ED47D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ED47D4" w:rsidRDefault="00E45D3F" w:rsidP="00E45D3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A10A8E" w:rsidRPr="00510DD8">
        <w:rPr>
          <w:rFonts w:asciiTheme="majorBidi" w:hAnsiTheme="majorBidi" w:cstheme="majorBidi"/>
          <w:b/>
          <w:bCs/>
          <w:color w:val="333333"/>
          <w:sz w:val="28"/>
          <w:szCs w:val="28"/>
        </w:rPr>
        <w:t>Prophylactic anti-inflammatory therapy is often used to prevent such gout attacks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.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The ACR guidelines recommend </w:t>
      </w:r>
      <w:r w:rsidR="00A10A8E" w:rsidRPr="00510DD8">
        <w:rPr>
          <w:rFonts w:asciiTheme="majorBidi" w:hAnsiTheme="majorBidi" w:cstheme="majorBidi"/>
          <w:b/>
          <w:bCs/>
          <w:color w:val="333333"/>
          <w:sz w:val="28"/>
          <w:szCs w:val="28"/>
        </w:rPr>
        <w:t>low-dose oral colchicine</w:t>
      </w:r>
      <w:r w:rsidR="00ED47D4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or </w:t>
      </w:r>
      <w:r w:rsidR="00A10A8E" w:rsidRPr="00510DD8">
        <w:rPr>
          <w:rFonts w:asciiTheme="majorBidi" w:hAnsiTheme="majorBidi" w:cstheme="majorBidi"/>
          <w:b/>
          <w:bCs/>
          <w:color w:val="333333"/>
          <w:sz w:val="28"/>
          <w:szCs w:val="28"/>
        </w:rPr>
        <w:t>low-dose NSAIDs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 as first-line</w:t>
      </w:r>
      <w:r w:rsidR="00ED47D4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prophylactic therapies, with </w:t>
      </w:r>
      <w:r w:rsidR="00A10A8E" w:rsidRPr="00510DD8">
        <w:rPr>
          <w:rFonts w:asciiTheme="majorBidi" w:hAnsiTheme="majorBidi" w:cstheme="majorBidi"/>
          <w:b/>
          <w:bCs/>
          <w:color w:val="333333"/>
          <w:sz w:val="28"/>
          <w:szCs w:val="28"/>
        </w:rPr>
        <w:t>stronger evidence supporting use of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510DD8">
        <w:rPr>
          <w:rFonts w:asciiTheme="majorBidi" w:hAnsiTheme="majorBidi" w:cstheme="majorBidi"/>
          <w:b/>
          <w:bCs/>
          <w:color w:val="333333"/>
          <w:sz w:val="28"/>
          <w:szCs w:val="28"/>
        </w:rPr>
        <w:t>colchicine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</w:p>
    <w:p w:rsidR="00ED47D4" w:rsidRPr="00ED28AB" w:rsidRDefault="00ED47D4" w:rsidP="00ED47D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ED47D4" w:rsidRPr="00ED28AB" w:rsidRDefault="00ED47D4" w:rsidP="00A125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A10A8E" w:rsidRPr="00A10A8E" w:rsidRDefault="00485899" w:rsidP="00ED47D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lastRenderedPageBreak/>
        <w:t>3</w:t>
      </w:r>
      <w:r w:rsidR="00E45D3F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A10A8E" w:rsidRPr="00510DD8">
        <w:rPr>
          <w:rFonts w:asciiTheme="majorBidi" w:hAnsiTheme="majorBidi" w:cstheme="majorBidi"/>
          <w:b/>
          <w:bCs/>
          <w:color w:val="333333"/>
          <w:sz w:val="28"/>
          <w:szCs w:val="28"/>
        </w:rPr>
        <w:t>Low-dose corticosteroid therapy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(</w:t>
      </w:r>
      <w:proofErr w:type="spellStart"/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eg</w:t>
      </w:r>
      <w:proofErr w:type="spellEnd"/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, prednisone </w:t>
      </w:r>
      <w:r w:rsidR="00A10A8E" w:rsidRPr="00A10A8E">
        <w:rPr>
          <w:rFonts w:asciiTheme="majorBidi" w:hAnsiTheme="majorBidi" w:cstheme="majorBidi" w:hint="cs"/>
          <w:color w:val="333333"/>
          <w:sz w:val="28"/>
          <w:szCs w:val="28"/>
        </w:rPr>
        <w:t>≤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10 mg/day) </w:t>
      </w:r>
      <w:r w:rsidR="00A10A8E" w:rsidRPr="00510DD8">
        <w:rPr>
          <w:rFonts w:asciiTheme="majorBidi" w:hAnsiTheme="majorBidi" w:cstheme="majorBidi"/>
          <w:b/>
          <w:bCs/>
          <w:color w:val="333333"/>
          <w:sz w:val="28"/>
          <w:szCs w:val="28"/>
        </w:rPr>
        <w:t>is an alternative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for patients with intolerance, contraindication, or lack of response</w:t>
      </w:r>
      <w:r w:rsidR="00ED47D4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to first-line therapy.</w:t>
      </w:r>
      <w:r w:rsidR="00ED47D4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The potential severe adverse effects of prolonged corticosteroid therapy preclude their use as first-line therapy.</w:t>
      </w:r>
    </w:p>
    <w:p w:rsidR="00ED47D4" w:rsidRPr="00ED28AB" w:rsidRDefault="00ED47D4" w:rsidP="00A125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A10A8E" w:rsidRPr="00A10A8E" w:rsidRDefault="00485899" w:rsidP="00ED47D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</w:t>
      </w:r>
      <w:r w:rsidR="00E45D3F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Continue prophylaxis </w:t>
      </w:r>
      <w:r w:rsidR="00A10A8E" w:rsidRPr="00510DD8">
        <w:rPr>
          <w:rFonts w:asciiTheme="majorBidi" w:hAnsiTheme="majorBidi" w:cstheme="majorBidi"/>
          <w:b/>
          <w:bCs/>
          <w:color w:val="333333"/>
          <w:sz w:val="28"/>
          <w:szCs w:val="28"/>
        </w:rPr>
        <w:t>for at least 6 months or 3 months after achieving target serum uric acid, whichever is longer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. For patients with </w:t>
      </w:r>
      <w:r w:rsidR="00A10A8E" w:rsidRPr="00510DD8">
        <w:rPr>
          <w:rFonts w:asciiTheme="majorBidi" w:hAnsiTheme="majorBidi" w:cstheme="majorBidi"/>
          <w:b/>
          <w:bCs/>
          <w:color w:val="333333"/>
          <w:sz w:val="28"/>
          <w:szCs w:val="28"/>
        </w:rPr>
        <w:t>one or more</w:t>
      </w:r>
      <w:r w:rsidR="00ED47D4" w:rsidRPr="00510DD8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A10A8E" w:rsidRPr="00510DD8">
        <w:rPr>
          <w:rFonts w:asciiTheme="majorBidi" w:hAnsiTheme="majorBidi" w:cstheme="majorBidi"/>
          <w:b/>
          <w:bCs/>
          <w:color w:val="333333"/>
          <w:sz w:val="28"/>
          <w:szCs w:val="28"/>
        </w:rPr>
        <w:t>tophi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, continue prophylactic therapy for </w:t>
      </w:r>
      <w:r w:rsidR="00A10A8E" w:rsidRPr="00510DD8">
        <w:rPr>
          <w:rFonts w:asciiTheme="majorBidi" w:hAnsiTheme="majorBidi" w:cstheme="majorBidi"/>
          <w:b/>
          <w:bCs/>
          <w:color w:val="333333"/>
          <w:sz w:val="28"/>
          <w:szCs w:val="28"/>
        </w:rPr>
        <w:t>6 months after achieving the serum urate target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A10A8E" w:rsidRPr="00ED28AB" w:rsidRDefault="00A10A8E" w:rsidP="00A125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Pr="00022299" w:rsidRDefault="00022299" w:rsidP="00E45D3F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FF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0000FF"/>
          <w:sz w:val="32"/>
          <w:szCs w:val="32"/>
        </w:rPr>
        <w:t>E</w:t>
      </w:r>
      <w:r w:rsidRPr="00022299">
        <w:rPr>
          <w:rFonts w:asciiTheme="majorBidi" w:hAnsiTheme="majorBidi" w:cstheme="majorBidi"/>
          <w:b/>
          <w:bCs/>
          <w:color w:val="0000FF"/>
          <w:sz w:val="32"/>
          <w:szCs w:val="32"/>
        </w:rPr>
        <w:t>valuation of therapeutic outcomes</w:t>
      </w:r>
    </w:p>
    <w:p w:rsidR="00A10A8E" w:rsidRPr="00A10A8E" w:rsidRDefault="00ED47D4" w:rsidP="00ED47D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A10A8E" w:rsidRPr="00510DD8">
        <w:rPr>
          <w:rFonts w:asciiTheme="majorBidi" w:hAnsiTheme="majorBidi" w:cstheme="majorBidi"/>
          <w:b/>
          <w:bCs/>
          <w:color w:val="333333"/>
          <w:sz w:val="28"/>
          <w:szCs w:val="28"/>
        </w:rPr>
        <w:t>Check the serum uric acid level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in patients suspected of having an acute gout attack, particularly if it is not the first attack, and a decision is to be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made about starting prophylaxis.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However, acute gout can occur with normal serum uric acid concentrations.</w:t>
      </w:r>
    </w:p>
    <w:p w:rsidR="00ED47D4" w:rsidRPr="00ED28AB" w:rsidRDefault="00ED47D4" w:rsidP="00A125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ED47D4" w:rsidRDefault="00E45D3F" w:rsidP="00ED47D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A10A8E" w:rsidRPr="00510DD8">
        <w:rPr>
          <w:rFonts w:asciiTheme="majorBidi" w:hAnsiTheme="majorBidi" w:cstheme="majorBidi"/>
          <w:b/>
          <w:bCs/>
          <w:color w:val="333333"/>
          <w:sz w:val="28"/>
          <w:szCs w:val="28"/>
        </w:rPr>
        <w:t>Monitor patients with acute gout for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510DD8">
        <w:rPr>
          <w:rFonts w:asciiTheme="majorBidi" w:hAnsiTheme="majorBidi" w:cstheme="majorBidi"/>
          <w:b/>
          <w:bCs/>
          <w:color w:val="333333"/>
          <w:sz w:val="28"/>
          <w:szCs w:val="28"/>
        </w:rPr>
        <w:t>symptomatic relief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of joint pain as well as potential adverse effects and drug interactions related to drug</w:t>
      </w:r>
      <w:r w:rsidR="00ED47D4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therapy. </w:t>
      </w:r>
    </w:p>
    <w:p w:rsidR="00ED47D4" w:rsidRDefault="00ED47D4" w:rsidP="00ED47D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</w:p>
    <w:p w:rsidR="00ED47D4" w:rsidRPr="00510DD8" w:rsidRDefault="00485899" w:rsidP="00ED47D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</w:t>
      </w:r>
      <w:r w:rsidR="00E45D3F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A10A8E" w:rsidRPr="00510DD8">
        <w:rPr>
          <w:rFonts w:asciiTheme="majorBidi" w:hAnsiTheme="majorBidi" w:cstheme="majorBidi"/>
          <w:b/>
          <w:bCs/>
          <w:color w:val="333333"/>
          <w:sz w:val="28"/>
          <w:szCs w:val="28"/>
        </w:rPr>
        <w:t>Because of the high rates of comorbidities associated with gout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(diabetes, chronic kidney disease, hypertension, obesity, myocardial infarction,</w:t>
      </w:r>
      <w:r w:rsidR="00ED47D4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heart failure, and stroke), elevated serum uric acid concentrations or gout should prompt </w:t>
      </w:r>
      <w:r w:rsidR="00A10A8E" w:rsidRPr="00510DD8">
        <w:rPr>
          <w:rFonts w:asciiTheme="majorBidi" w:hAnsiTheme="majorBidi" w:cstheme="majorBidi"/>
          <w:b/>
          <w:bCs/>
          <w:color w:val="333333"/>
          <w:sz w:val="28"/>
          <w:szCs w:val="28"/>
        </w:rPr>
        <w:t>evaluation for cardiovascular disease and the need for</w:t>
      </w:r>
      <w:r w:rsidR="00ED47D4" w:rsidRPr="00510DD8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A10A8E" w:rsidRPr="00510DD8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appropriate risk reduction measures. </w:t>
      </w:r>
    </w:p>
    <w:p w:rsidR="00ED47D4" w:rsidRPr="00ED28AB" w:rsidRDefault="00ED47D4" w:rsidP="00ED47D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9B224B" w:rsidRPr="00A10A8E" w:rsidRDefault="00485899" w:rsidP="00ED47D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</w:t>
      </w:r>
      <w:r w:rsidR="00E45D3F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Clinicians should also look for </w:t>
      </w:r>
      <w:r w:rsidR="00A10A8E" w:rsidRPr="00510DD8">
        <w:rPr>
          <w:rFonts w:asciiTheme="majorBidi" w:hAnsiTheme="majorBidi" w:cstheme="majorBidi"/>
          <w:b/>
          <w:bCs/>
          <w:color w:val="333333"/>
          <w:sz w:val="28"/>
          <w:szCs w:val="28"/>
        </w:rPr>
        <w:t>possible correctable causes of hyperuricemia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(</w:t>
      </w:r>
      <w:proofErr w:type="spellStart"/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eg</w:t>
      </w:r>
      <w:proofErr w:type="spellEnd"/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, medications, obesity,</w:t>
      </w:r>
      <w:r w:rsidR="00ED47D4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malignancy, and alcohol abuse).</w:t>
      </w:r>
    </w:p>
    <w:p w:rsidR="00B527DA" w:rsidRDefault="00B527DA" w:rsidP="00B527D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</w:p>
    <w:p w:rsidR="00B527DA" w:rsidRDefault="00B527DA" w:rsidP="00B527D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B527DA">
        <w:rPr>
          <w:rFonts w:asciiTheme="majorBidi" w:hAnsiTheme="majorBidi" w:cstheme="majorBidi"/>
          <w:b/>
          <w:bCs/>
          <w:color w:val="FF0000"/>
          <w:sz w:val="28"/>
          <w:szCs w:val="28"/>
        </w:rPr>
        <w:t>Reference</w:t>
      </w:r>
    </w:p>
    <w:p w:rsidR="00B527DA" w:rsidRPr="00B527DA" w:rsidRDefault="00B527DA" w:rsidP="00B527D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 w:rsidRPr="00B527DA">
        <w:rPr>
          <w:rFonts w:asciiTheme="majorBidi" w:hAnsiTheme="majorBidi" w:cstheme="majorBidi"/>
          <w:b/>
          <w:bCs/>
          <w:color w:val="333333"/>
          <w:sz w:val="28"/>
          <w:szCs w:val="28"/>
        </w:rPr>
        <w:t>Joseph T. DiPiro, Robert L. Pharmacotherapy: A Pathophysiologic Approach,</w:t>
      </w:r>
    </w:p>
    <w:p w:rsidR="00B527DA" w:rsidRPr="00B527DA" w:rsidRDefault="00B527DA" w:rsidP="00B527D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 w:rsidRPr="00B527DA">
        <w:rPr>
          <w:rFonts w:asciiTheme="majorBidi" w:hAnsiTheme="majorBidi" w:cstheme="majorBidi"/>
          <w:b/>
          <w:bCs/>
          <w:color w:val="333333"/>
          <w:sz w:val="28"/>
          <w:szCs w:val="28"/>
        </w:rPr>
        <w:t>11</w:t>
      </w:r>
      <w:r w:rsidRPr="00B527DA">
        <w:rPr>
          <w:rFonts w:asciiTheme="majorBidi" w:hAnsiTheme="majorBidi" w:cstheme="majorBidi"/>
          <w:b/>
          <w:bCs/>
          <w:color w:val="333333"/>
          <w:sz w:val="28"/>
          <w:szCs w:val="28"/>
          <w:vertAlign w:val="superscript"/>
        </w:rPr>
        <w:t>th</w:t>
      </w:r>
      <w:r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Pr="00B527DA">
        <w:rPr>
          <w:rFonts w:asciiTheme="majorBidi" w:hAnsiTheme="majorBidi" w:cstheme="majorBidi"/>
          <w:b/>
          <w:bCs/>
          <w:color w:val="333333"/>
          <w:sz w:val="28"/>
          <w:szCs w:val="28"/>
        </w:rPr>
        <w:t>Edition. 2021.</w:t>
      </w:r>
    </w:p>
    <w:sectPr w:rsidR="00B527DA" w:rsidRPr="00B527DA" w:rsidSect="0045125D">
      <w:footerReference w:type="default" r:id="rId9"/>
      <w:pgSz w:w="11906" w:h="16838"/>
      <w:pgMar w:top="426" w:right="707" w:bottom="993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753" w:rsidRDefault="00EA6753" w:rsidP="009C79FE">
      <w:pPr>
        <w:spacing w:after="0" w:line="240" w:lineRule="auto"/>
      </w:pPr>
      <w:r>
        <w:separator/>
      </w:r>
    </w:p>
  </w:endnote>
  <w:endnote w:type="continuationSeparator" w:id="0">
    <w:p w:rsidR="00EA6753" w:rsidRDefault="00EA6753" w:rsidP="009C7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2188913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46CE" w:rsidRDefault="000746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6398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:rsidR="000746CE" w:rsidRDefault="000746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753" w:rsidRDefault="00EA6753" w:rsidP="009C79FE">
      <w:pPr>
        <w:spacing w:after="0" w:line="240" w:lineRule="auto"/>
      </w:pPr>
      <w:r>
        <w:separator/>
      </w:r>
    </w:p>
  </w:footnote>
  <w:footnote w:type="continuationSeparator" w:id="0">
    <w:p w:rsidR="00EA6753" w:rsidRDefault="00EA6753" w:rsidP="009C7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D333B"/>
    <w:multiLevelType w:val="multilevel"/>
    <w:tmpl w:val="3E8A8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185CA6"/>
    <w:multiLevelType w:val="multilevel"/>
    <w:tmpl w:val="22C42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B53481"/>
    <w:multiLevelType w:val="multilevel"/>
    <w:tmpl w:val="D0608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265938"/>
    <w:multiLevelType w:val="multilevel"/>
    <w:tmpl w:val="E572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0B08D5"/>
    <w:multiLevelType w:val="multilevel"/>
    <w:tmpl w:val="288E2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4325B7"/>
    <w:multiLevelType w:val="multilevel"/>
    <w:tmpl w:val="504CC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AA5C53"/>
    <w:multiLevelType w:val="hybridMultilevel"/>
    <w:tmpl w:val="59E88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CC532D"/>
    <w:multiLevelType w:val="hybridMultilevel"/>
    <w:tmpl w:val="4A6C6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0928CC"/>
    <w:multiLevelType w:val="multilevel"/>
    <w:tmpl w:val="8466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D23984"/>
    <w:multiLevelType w:val="hybridMultilevel"/>
    <w:tmpl w:val="89923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1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C1"/>
    <w:rsid w:val="00022299"/>
    <w:rsid w:val="000746CE"/>
    <w:rsid w:val="00085EC1"/>
    <w:rsid w:val="000A0F8D"/>
    <w:rsid w:val="000A39DD"/>
    <w:rsid w:val="000D6AAF"/>
    <w:rsid w:val="000F5BCB"/>
    <w:rsid w:val="000F5D8E"/>
    <w:rsid w:val="00126BAA"/>
    <w:rsid w:val="001369C1"/>
    <w:rsid w:val="001467B2"/>
    <w:rsid w:val="00153CB4"/>
    <w:rsid w:val="0018108D"/>
    <w:rsid w:val="001835C9"/>
    <w:rsid w:val="001A0CEA"/>
    <w:rsid w:val="001A4491"/>
    <w:rsid w:val="001B1C18"/>
    <w:rsid w:val="001C7900"/>
    <w:rsid w:val="001E6AD2"/>
    <w:rsid w:val="001F3F9F"/>
    <w:rsid w:val="001F6396"/>
    <w:rsid w:val="00202D23"/>
    <w:rsid w:val="0023109D"/>
    <w:rsid w:val="00240FC2"/>
    <w:rsid w:val="00293D7B"/>
    <w:rsid w:val="002A56DF"/>
    <w:rsid w:val="002F42C5"/>
    <w:rsid w:val="00307E17"/>
    <w:rsid w:val="00324617"/>
    <w:rsid w:val="00324E72"/>
    <w:rsid w:val="003310D9"/>
    <w:rsid w:val="00337A94"/>
    <w:rsid w:val="00347D77"/>
    <w:rsid w:val="00394517"/>
    <w:rsid w:val="003C1E95"/>
    <w:rsid w:val="003D563D"/>
    <w:rsid w:val="003F1A57"/>
    <w:rsid w:val="003F21B7"/>
    <w:rsid w:val="003F5F6F"/>
    <w:rsid w:val="003F7B07"/>
    <w:rsid w:val="00405882"/>
    <w:rsid w:val="00420C39"/>
    <w:rsid w:val="00423E59"/>
    <w:rsid w:val="00430B69"/>
    <w:rsid w:val="00432419"/>
    <w:rsid w:val="00450611"/>
    <w:rsid w:val="0045071B"/>
    <w:rsid w:val="0045125D"/>
    <w:rsid w:val="004722A3"/>
    <w:rsid w:val="004752B9"/>
    <w:rsid w:val="0048401C"/>
    <w:rsid w:val="00485899"/>
    <w:rsid w:val="00487060"/>
    <w:rsid w:val="004A73A6"/>
    <w:rsid w:val="004B2945"/>
    <w:rsid w:val="004B42A8"/>
    <w:rsid w:val="004B6F1E"/>
    <w:rsid w:val="004C32E3"/>
    <w:rsid w:val="004E1DCC"/>
    <w:rsid w:val="004F663A"/>
    <w:rsid w:val="00510DD8"/>
    <w:rsid w:val="00516926"/>
    <w:rsid w:val="00525FA9"/>
    <w:rsid w:val="005627C5"/>
    <w:rsid w:val="00583888"/>
    <w:rsid w:val="005A7FF5"/>
    <w:rsid w:val="005B32AA"/>
    <w:rsid w:val="005C3F80"/>
    <w:rsid w:val="005D1A07"/>
    <w:rsid w:val="005D3E7B"/>
    <w:rsid w:val="0062558E"/>
    <w:rsid w:val="0063410E"/>
    <w:rsid w:val="0065062A"/>
    <w:rsid w:val="00653546"/>
    <w:rsid w:val="00655FED"/>
    <w:rsid w:val="00660CED"/>
    <w:rsid w:val="00690A20"/>
    <w:rsid w:val="006D0591"/>
    <w:rsid w:val="00701BAE"/>
    <w:rsid w:val="00721505"/>
    <w:rsid w:val="007404A7"/>
    <w:rsid w:val="00741490"/>
    <w:rsid w:val="00747F03"/>
    <w:rsid w:val="00761A5B"/>
    <w:rsid w:val="007621C3"/>
    <w:rsid w:val="00773A31"/>
    <w:rsid w:val="007A0A8A"/>
    <w:rsid w:val="007B6004"/>
    <w:rsid w:val="007E68A8"/>
    <w:rsid w:val="007F19A1"/>
    <w:rsid w:val="00804049"/>
    <w:rsid w:val="00804825"/>
    <w:rsid w:val="008939FF"/>
    <w:rsid w:val="008A3B3F"/>
    <w:rsid w:val="008B29AF"/>
    <w:rsid w:val="008B3138"/>
    <w:rsid w:val="008B4BC1"/>
    <w:rsid w:val="008D2536"/>
    <w:rsid w:val="008D5E15"/>
    <w:rsid w:val="008D7966"/>
    <w:rsid w:val="008E28D7"/>
    <w:rsid w:val="00926008"/>
    <w:rsid w:val="009359FF"/>
    <w:rsid w:val="00956398"/>
    <w:rsid w:val="009608D6"/>
    <w:rsid w:val="00987645"/>
    <w:rsid w:val="009B0D47"/>
    <w:rsid w:val="009B224B"/>
    <w:rsid w:val="009C4D71"/>
    <w:rsid w:val="009C79FE"/>
    <w:rsid w:val="009D31BD"/>
    <w:rsid w:val="009E60CC"/>
    <w:rsid w:val="00A012B1"/>
    <w:rsid w:val="00A07CCC"/>
    <w:rsid w:val="00A10A8E"/>
    <w:rsid w:val="00A12584"/>
    <w:rsid w:val="00A130CF"/>
    <w:rsid w:val="00A26085"/>
    <w:rsid w:val="00A4401F"/>
    <w:rsid w:val="00A5155A"/>
    <w:rsid w:val="00A51CD2"/>
    <w:rsid w:val="00A532FE"/>
    <w:rsid w:val="00A54FEB"/>
    <w:rsid w:val="00A7600B"/>
    <w:rsid w:val="00A8009A"/>
    <w:rsid w:val="00A83FB6"/>
    <w:rsid w:val="00A966DA"/>
    <w:rsid w:val="00A969AE"/>
    <w:rsid w:val="00AB66BE"/>
    <w:rsid w:val="00AD10F0"/>
    <w:rsid w:val="00AD3BD4"/>
    <w:rsid w:val="00AD761C"/>
    <w:rsid w:val="00AE1E84"/>
    <w:rsid w:val="00AF560B"/>
    <w:rsid w:val="00B17CB0"/>
    <w:rsid w:val="00B503F7"/>
    <w:rsid w:val="00B527DA"/>
    <w:rsid w:val="00B72E59"/>
    <w:rsid w:val="00B75789"/>
    <w:rsid w:val="00B834B0"/>
    <w:rsid w:val="00B94318"/>
    <w:rsid w:val="00BD69C4"/>
    <w:rsid w:val="00BE5327"/>
    <w:rsid w:val="00BE6797"/>
    <w:rsid w:val="00BF062B"/>
    <w:rsid w:val="00C2374F"/>
    <w:rsid w:val="00C3347D"/>
    <w:rsid w:val="00C35779"/>
    <w:rsid w:val="00C75F21"/>
    <w:rsid w:val="00CB0602"/>
    <w:rsid w:val="00CD0420"/>
    <w:rsid w:val="00CD44AB"/>
    <w:rsid w:val="00D06001"/>
    <w:rsid w:val="00D06DBA"/>
    <w:rsid w:val="00D16FD5"/>
    <w:rsid w:val="00D35FDB"/>
    <w:rsid w:val="00D4331A"/>
    <w:rsid w:val="00D85713"/>
    <w:rsid w:val="00DA4411"/>
    <w:rsid w:val="00DA6BB8"/>
    <w:rsid w:val="00DB7551"/>
    <w:rsid w:val="00DD24DE"/>
    <w:rsid w:val="00DD3B5C"/>
    <w:rsid w:val="00DD3E17"/>
    <w:rsid w:val="00DD4C24"/>
    <w:rsid w:val="00DD5DCF"/>
    <w:rsid w:val="00DE719C"/>
    <w:rsid w:val="00E0566E"/>
    <w:rsid w:val="00E05705"/>
    <w:rsid w:val="00E26382"/>
    <w:rsid w:val="00E407F9"/>
    <w:rsid w:val="00E45D3F"/>
    <w:rsid w:val="00E67F14"/>
    <w:rsid w:val="00E7219D"/>
    <w:rsid w:val="00E90342"/>
    <w:rsid w:val="00EA27D9"/>
    <w:rsid w:val="00EA3500"/>
    <w:rsid w:val="00EA6753"/>
    <w:rsid w:val="00EB0B76"/>
    <w:rsid w:val="00EB1305"/>
    <w:rsid w:val="00ED28AB"/>
    <w:rsid w:val="00ED47D4"/>
    <w:rsid w:val="00EF71B5"/>
    <w:rsid w:val="00F00195"/>
    <w:rsid w:val="00F0769C"/>
    <w:rsid w:val="00F27D50"/>
    <w:rsid w:val="00F31CDC"/>
    <w:rsid w:val="00F51847"/>
    <w:rsid w:val="00F73EC3"/>
    <w:rsid w:val="00FA2811"/>
    <w:rsid w:val="00FC7499"/>
    <w:rsid w:val="00FD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C79F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79FE"/>
    <w:rPr>
      <w:color w:val="800080"/>
      <w:u w:val="single"/>
    </w:rPr>
  </w:style>
  <w:style w:type="paragraph" w:customStyle="1" w:styleId="disclosurelink">
    <w:name w:val="disclosurelink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mphasis1">
    <w:name w:val="Emphasis1"/>
    <w:basedOn w:val="DefaultParagraphFont"/>
    <w:rsid w:val="009C79FE"/>
  </w:style>
  <w:style w:type="paragraph" w:customStyle="1" w:styleId="headinganchor">
    <w:name w:val="headinganchor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1">
    <w:name w:val="h1"/>
    <w:basedOn w:val="DefaultParagraphFont"/>
    <w:rsid w:val="009C79FE"/>
  </w:style>
  <w:style w:type="character" w:customStyle="1" w:styleId="headingendmark">
    <w:name w:val="headingendmark"/>
    <w:basedOn w:val="DefaultParagraphFont"/>
    <w:rsid w:val="009C79FE"/>
  </w:style>
  <w:style w:type="paragraph" w:styleId="NormalWeb">
    <w:name w:val="Normal (Web)"/>
    <w:basedOn w:val="Normal"/>
    <w:uiPriority w:val="99"/>
    <w:semiHidden/>
    <w:unhideWhenUsed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2">
    <w:name w:val="h2"/>
    <w:basedOn w:val="DefaultParagraphFont"/>
    <w:rsid w:val="009C79FE"/>
  </w:style>
  <w:style w:type="character" w:customStyle="1" w:styleId="nowrap">
    <w:name w:val="nowrap"/>
    <w:basedOn w:val="DefaultParagraphFont"/>
    <w:rsid w:val="009C79FE"/>
  </w:style>
  <w:style w:type="paragraph" w:customStyle="1" w:styleId="bulletindent1">
    <w:name w:val="bulletindent1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lyph">
    <w:name w:val="glyph"/>
    <w:basedOn w:val="DefaultParagraphFont"/>
    <w:rsid w:val="009C79FE"/>
  </w:style>
  <w:style w:type="paragraph" w:customStyle="1" w:styleId="bulletindent2">
    <w:name w:val="bulletindent2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3">
    <w:name w:val="h3"/>
    <w:basedOn w:val="DefaultParagraphFont"/>
    <w:rsid w:val="009C79FE"/>
  </w:style>
  <w:style w:type="character" w:styleId="Strong">
    <w:name w:val="Strong"/>
    <w:basedOn w:val="DefaultParagraphFont"/>
    <w:uiPriority w:val="22"/>
    <w:qFormat/>
    <w:rsid w:val="009C79FE"/>
    <w:rPr>
      <w:b/>
      <w:bCs/>
    </w:rPr>
  </w:style>
  <w:style w:type="character" w:customStyle="1" w:styleId="h4">
    <w:name w:val="h4"/>
    <w:basedOn w:val="DefaultParagraphFont"/>
    <w:rsid w:val="009C79FE"/>
  </w:style>
  <w:style w:type="paragraph" w:customStyle="1" w:styleId="bulletindent3">
    <w:name w:val="bulletindent3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79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9FE"/>
  </w:style>
  <w:style w:type="paragraph" w:styleId="Footer">
    <w:name w:val="footer"/>
    <w:basedOn w:val="Normal"/>
    <w:link w:val="FooterChar"/>
    <w:uiPriority w:val="99"/>
    <w:unhideWhenUsed/>
    <w:rsid w:val="009C79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9FE"/>
  </w:style>
  <w:style w:type="paragraph" w:styleId="BalloonText">
    <w:name w:val="Balloon Text"/>
    <w:basedOn w:val="Normal"/>
    <w:link w:val="BalloonTextChar"/>
    <w:uiPriority w:val="99"/>
    <w:semiHidden/>
    <w:unhideWhenUsed/>
    <w:rsid w:val="00B83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4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2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phasis2">
    <w:name w:val="Emphasis2"/>
    <w:basedOn w:val="DefaultParagraphFont"/>
    <w:rsid w:val="00D85713"/>
  </w:style>
  <w:style w:type="paragraph" w:styleId="ListParagraph">
    <w:name w:val="List Paragraph"/>
    <w:basedOn w:val="Normal"/>
    <w:uiPriority w:val="34"/>
    <w:qFormat/>
    <w:rsid w:val="001C7900"/>
    <w:pPr>
      <w:ind w:left="720"/>
      <w:contextualSpacing/>
    </w:pPr>
  </w:style>
  <w:style w:type="paragraph" w:customStyle="1" w:styleId="Default">
    <w:name w:val="Default"/>
    <w:rsid w:val="00A969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C79F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79FE"/>
    <w:rPr>
      <w:color w:val="800080"/>
      <w:u w:val="single"/>
    </w:rPr>
  </w:style>
  <w:style w:type="paragraph" w:customStyle="1" w:styleId="disclosurelink">
    <w:name w:val="disclosurelink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mphasis1">
    <w:name w:val="Emphasis1"/>
    <w:basedOn w:val="DefaultParagraphFont"/>
    <w:rsid w:val="009C79FE"/>
  </w:style>
  <w:style w:type="paragraph" w:customStyle="1" w:styleId="headinganchor">
    <w:name w:val="headinganchor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1">
    <w:name w:val="h1"/>
    <w:basedOn w:val="DefaultParagraphFont"/>
    <w:rsid w:val="009C79FE"/>
  </w:style>
  <w:style w:type="character" w:customStyle="1" w:styleId="headingendmark">
    <w:name w:val="headingendmark"/>
    <w:basedOn w:val="DefaultParagraphFont"/>
    <w:rsid w:val="009C79FE"/>
  </w:style>
  <w:style w:type="paragraph" w:styleId="NormalWeb">
    <w:name w:val="Normal (Web)"/>
    <w:basedOn w:val="Normal"/>
    <w:uiPriority w:val="99"/>
    <w:semiHidden/>
    <w:unhideWhenUsed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2">
    <w:name w:val="h2"/>
    <w:basedOn w:val="DefaultParagraphFont"/>
    <w:rsid w:val="009C79FE"/>
  </w:style>
  <w:style w:type="character" w:customStyle="1" w:styleId="nowrap">
    <w:name w:val="nowrap"/>
    <w:basedOn w:val="DefaultParagraphFont"/>
    <w:rsid w:val="009C79FE"/>
  </w:style>
  <w:style w:type="paragraph" w:customStyle="1" w:styleId="bulletindent1">
    <w:name w:val="bulletindent1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lyph">
    <w:name w:val="glyph"/>
    <w:basedOn w:val="DefaultParagraphFont"/>
    <w:rsid w:val="009C79FE"/>
  </w:style>
  <w:style w:type="paragraph" w:customStyle="1" w:styleId="bulletindent2">
    <w:name w:val="bulletindent2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3">
    <w:name w:val="h3"/>
    <w:basedOn w:val="DefaultParagraphFont"/>
    <w:rsid w:val="009C79FE"/>
  </w:style>
  <w:style w:type="character" w:styleId="Strong">
    <w:name w:val="Strong"/>
    <w:basedOn w:val="DefaultParagraphFont"/>
    <w:uiPriority w:val="22"/>
    <w:qFormat/>
    <w:rsid w:val="009C79FE"/>
    <w:rPr>
      <w:b/>
      <w:bCs/>
    </w:rPr>
  </w:style>
  <w:style w:type="character" w:customStyle="1" w:styleId="h4">
    <w:name w:val="h4"/>
    <w:basedOn w:val="DefaultParagraphFont"/>
    <w:rsid w:val="009C79FE"/>
  </w:style>
  <w:style w:type="paragraph" w:customStyle="1" w:styleId="bulletindent3">
    <w:name w:val="bulletindent3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79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9FE"/>
  </w:style>
  <w:style w:type="paragraph" w:styleId="Footer">
    <w:name w:val="footer"/>
    <w:basedOn w:val="Normal"/>
    <w:link w:val="FooterChar"/>
    <w:uiPriority w:val="99"/>
    <w:unhideWhenUsed/>
    <w:rsid w:val="009C79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9FE"/>
  </w:style>
  <w:style w:type="paragraph" w:styleId="BalloonText">
    <w:name w:val="Balloon Text"/>
    <w:basedOn w:val="Normal"/>
    <w:link w:val="BalloonTextChar"/>
    <w:uiPriority w:val="99"/>
    <w:semiHidden/>
    <w:unhideWhenUsed/>
    <w:rsid w:val="00B83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4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2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phasis2">
    <w:name w:val="Emphasis2"/>
    <w:basedOn w:val="DefaultParagraphFont"/>
    <w:rsid w:val="00D85713"/>
  </w:style>
  <w:style w:type="paragraph" w:styleId="ListParagraph">
    <w:name w:val="List Paragraph"/>
    <w:basedOn w:val="Normal"/>
    <w:uiPriority w:val="34"/>
    <w:qFormat/>
    <w:rsid w:val="001C7900"/>
    <w:pPr>
      <w:ind w:left="720"/>
      <w:contextualSpacing/>
    </w:pPr>
  </w:style>
  <w:style w:type="paragraph" w:customStyle="1" w:styleId="Default">
    <w:name w:val="Default"/>
    <w:rsid w:val="00A969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002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  <w:div w:id="332729322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0416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061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65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1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4421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</w:divsChild>
    </w:div>
    <w:div w:id="328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83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38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7975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</w:divsChild>
    </w:div>
    <w:div w:id="9905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82283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</w:divsChild>
    </w:div>
    <w:div w:id="10634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58685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  <w:div w:id="1775516675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1403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2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3959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  <w:div w:id="2047901227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1885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5869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  <w:div w:id="1155344113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0422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6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9012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  <w:div w:id="1344865304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3764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A3F78-59BF-4E35-A563-6460D8771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2165</Words>
  <Characters>12342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52</cp:revision>
  <cp:lastPrinted>2022-05-14T08:22:00Z</cp:lastPrinted>
  <dcterms:created xsi:type="dcterms:W3CDTF">2020-05-04T12:27:00Z</dcterms:created>
  <dcterms:modified xsi:type="dcterms:W3CDTF">2023-01-11T06:00:00Z</dcterms:modified>
</cp:coreProperties>
</file>